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96DEE" w14:textId="6320C425" w:rsidR="000274C8" w:rsidRPr="003F3C41" w:rsidRDefault="000274C8" w:rsidP="000274C8">
      <w:pPr>
        <w:pStyle w:val="CRCoverPage"/>
        <w:tabs>
          <w:tab w:val="right" w:pos="9639"/>
        </w:tabs>
        <w:spacing w:after="0"/>
        <w:rPr>
          <w:b/>
          <w:i/>
          <w:noProof/>
          <w:sz w:val="28"/>
          <w:lang w:val="sv-SE"/>
        </w:rPr>
      </w:pPr>
      <w:r w:rsidRPr="003F3C41">
        <w:rPr>
          <w:b/>
          <w:noProof/>
          <w:sz w:val="24"/>
          <w:lang w:val="sv-SE"/>
        </w:rPr>
        <w:t>3GPP TSG-SA Meeting #101</w:t>
      </w:r>
      <w:r w:rsidRPr="003F3C41">
        <w:rPr>
          <w:b/>
          <w:i/>
          <w:noProof/>
          <w:sz w:val="24"/>
          <w:lang w:val="sv-SE"/>
        </w:rPr>
        <w:t xml:space="preserve"> </w:t>
      </w:r>
      <w:r w:rsidRPr="003F3C41">
        <w:rPr>
          <w:b/>
          <w:i/>
          <w:noProof/>
          <w:sz w:val="28"/>
          <w:lang w:val="sv-SE"/>
        </w:rPr>
        <w:tab/>
        <w:t>SP-23</w:t>
      </w:r>
      <w:r w:rsidR="003F3C41">
        <w:rPr>
          <w:b/>
          <w:i/>
          <w:noProof/>
          <w:sz w:val="28"/>
          <w:lang w:val="sv-SE"/>
        </w:rPr>
        <w:t>1153</w:t>
      </w:r>
    </w:p>
    <w:p w14:paraId="0C4B1CEE" w14:textId="77777777" w:rsidR="000274C8" w:rsidRPr="00933E7A" w:rsidRDefault="000274C8" w:rsidP="000274C8">
      <w:pPr>
        <w:pStyle w:val="Header"/>
        <w:pBdr>
          <w:bottom w:val="single" w:sz="4" w:space="1" w:color="auto"/>
        </w:pBdr>
        <w:tabs>
          <w:tab w:val="right" w:pos="9638"/>
        </w:tabs>
        <w:rPr>
          <w:rFonts w:eastAsia="Batang" w:cs="Arial"/>
          <w:b w:val="0"/>
          <w:noProof/>
          <w:lang w:val="fr-FR" w:eastAsia="zh-CN"/>
        </w:rPr>
      </w:pPr>
      <w:r w:rsidRPr="00933E7A">
        <w:rPr>
          <w:sz w:val="24"/>
          <w:lang w:val="fr-FR"/>
        </w:rPr>
        <w:t>Bangalore, India, 11 - 15 September 2023</w:t>
      </w:r>
      <w:r w:rsidRPr="00933E7A">
        <w:rPr>
          <w:lang w:val="fr-FR"/>
        </w:rPr>
        <w:tab/>
      </w:r>
    </w:p>
    <w:p w14:paraId="38A1854B" w14:textId="77777777" w:rsidR="000274C8" w:rsidRPr="00933E7A" w:rsidRDefault="000274C8" w:rsidP="000274C8">
      <w:pPr>
        <w:tabs>
          <w:tab w:val="left" w:pos="2127"/>
        </w:tabs>
        <w:ind w:left="2127" w:hanging="2127"/>
        <w:jc w:val="both"/>
        <w:outlineLvl w:val="0"/>
        <w:rPr>
          <w:rFonts w:ascii="Arial" w:eastAsia="Batang" w:hAnsi="Arial"/>
          <w:b/>
          <w:sz w:val="24"/>
          <w:szCs w:val="24"/>
          <w:lang w:val="fr-FR" w:eastAsia="zh-CN"/>
        </w:rPr>
      </w:pPr>
    </w:p>
    <w:p w14:paraId="278355E1" w14:textId="77777777" w:rsidR="000274C8" w:rsidRPr="00933E7A" w:rsidRDefault="000274C8" w:rsidP="000274C8">
      <w:pPr>
        <w:tabs>
          <w:tab w:val="left" w:pos="2127"/>
        </w:tabs>
        <w:ind w:left="2127" w:hanging="2127"/>
        <w:jc w:val="both"/>
        <w:outlineLvl w:val="0"/>
        <w:rPr>
          <w:rFonts w:ascii="Arial" w:eastAsia="Batang" w:hAnsi="Arial"/>
          <w:b/>
          <w:sz w:val="24"/>
          <w:szCs w:val="24"/>
          <w:lang w:val="fr-FR" w:eastAsia="zh-CN"/>
        </w:rPr>
      </w:pPr>
      <w:r w:rsidRPr="00933E7A">
        <w:rPr>
          <w:rFonts w:ascii="Arial" w:eastAsia="Batang" w:hAnsi="Arial"/>
          <w:b/>
          <w:sz w:val="24"/>
          <w:szCs w:val="24"/>
          <w:lang w:val="fr-FR" w:eastAsia="zh-CN"/>
        </w:rPr>
        <w:t>Source:</w:t>
      </w:r>
      <w:r w:rsidRPr="00933E7A">
        <w:rPr>
          <w:rFonts w:ascii="Arial" w:eastAsia="Batang" w:hAnsi="Arial"/>
          <w:b/>
          <w:sz w:val="24"/>
          <w:szCs w:val="24"/>
          <w:lang w:val="fr-FR" w:eastAsia="zh-CN"/>
        </w:rPr>
        <w:tab/>
        <w:t>SA WG</w:t>
      </w:r>
      <w:r>
        <w:rPr>
          <w:rFonts w:ascii="Arial" w:eastAsia="Batang" w:hAnsi="Arial"/>
          <w:b/>
          <w:sz w:val="24"/>
          <w:szCs w:val="24"/>
          <w:lang w:val="fr-FR" w:eastAsia="zh-CN"/>
        </w:rPr>
        <w:t>5</w:t>
      </w:r>
    </w:p>
    <w:p w14:paraId="74826516" w14:textId="64C70074" w:rsidR="000274C8" w:rsidRPr="006C2E80" w:rsidRDefault="000274C8" w:rsidP="000274C8">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D5212D">
        <w:rPr>
          <w:rFonts w:ascii="Arial" w:eastAsia="Batang" w:hAnsi="Arial" w:cs="Arial"/>
          <w:b/>
          <w:sz w:val="24"/>
          <w:szCs w:val="24"/>
          <w:lang w:eastAsia="zh-CN"/>
        </w:rPr>
        <w:t>New WID on charging for roaming and additional actor using CHF to CHF interface</w:t>
      </w:r>
    </w:p>
    <w:p w14:paraId="2F81B1E3" w14:textId="496D00B7" w:rsidR="000E1F3F" w:rsidRDefault="000274C8" w:rsidP="000274C8">
      <w:pPr>
        <w:pStyle w:val="CRCoverPage"/>
        <w:tabs>
          <w:tab w:val="right" w:pos="9639"/>
        </w:tabs>
        <w:spacing w:after="0"/>
        <w:rPr>
          <w:b/>
          <w:noProof/>
          <w:sz w:val="24"/>
        </w:rPr>
      </w:pPr>
      <w:r w:rsidRPr="006C2E80">
        <w:rPr>
          <w:rFonts w:eastAsia="Batang"/>
          <w:b/>
          <w:sz w:val="24"/>
          <w:szCs w:val="24"/>
          <w:lang w:val="en-US" w:eastAsia="zh-CN"/>
        </w:rPr>
        <w:t>Document for:</w:t>
      </w:r>
      <w:r>
        <w:rPr>
          <w:rFonts w:eastAsia="Batang"/>
          <w:b/>
          <w:sz w:val="24"/>
          <w:szCs w:val="24"/>
          <w:lang w:val="en-US" w:eastAsia="zh-CN"/>
        </w:rPr>
        <w:t xml:space="preserve">   </w:t>
      </w:r>
      <w:r w:rsidRPr="006C2E80">
        <w:rPr>
          <w:rFonts w:eastAsia="Batang"/>
          <w:b/>
          <w:sz w:val="24"/>
          <w:szCs w:val="24"/>
          <w:lang w:val="en-US" w:eastAsia="zh-CN"/>
        </w:rPr>
        <w:t>Approval</w:t>
      </w:r>
    </w:p>
    <w:p w14:paraId="0A29F14E" w14:textId="77777777" w:rsidR="000E1F3F" w:rsidRDefault="000E1F3F" w:rsidP="000870DD">
      <w:pPr>
        <w:pStyle w:val="CRCoverPage"/>
        <w:tabs>
          <w:tab w:val="right" w:pos="9639"/>
        </w:tabs>
        <w:spacing w:after="0"/>
        <w:rPr>
          <w:b/>
          <w:noProof/>
          <w:sz w:val="24"/>
        </w:rPr>
      </w:pPr>
    </w:p>
    <w:p w14:paraId="5EBFCD13" w14:textId="1D9221DE" w:rsidR="000870DD" w:rsidRDefault="000870DD" w:rsidP="000870DD">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r>
      <w:r w:rsidR="00580452" w:rsidRPr="00580452">
        <w:rPr>
          <w:b/>
          <w:i/>
          <w:noProof/>
          <w:sz w:val="28"/>
        </w:rPr>
        <w:t>S5-235756</w:t>
      </w:r>
    </w:p>
    <w:p w14:paraId="7F2B37BA" w14:textId="77777777" w:rsidR="000870DD" w:rsidRPr="007861B8" w:rsidRDefault="000870DD" w:rsidP="000870DD">
      <w:pPr>
        <w:pStyle w:val="Header"/>
        <w:pBdr>
          <w:bottom w:val="single" w:sz="4" w:space="1" w:color="auto"/>
        </w:pBdr>
        <w:tabs>
          <w:tab w:val="right" w:pos="9638"/>
        </w:tabs>
        <w:rPr>
          <w:rFonts w:eastAsia="Batang" w:cs="Arial"/>
          <w:b w:val="0"/>
          <w:noProof/>
          <w:lang w:eastAsia="zh-CN"/>
        </w:rPr>
      </w:pPr>
      <w:r w:rsidRPr="00A120AA">
        <w:rPr>
          <w:bCs/>
          <w:sz w:val="24"/>
        </w:rPr>
        <w:t>Goteborg, Sweden, 21 - 25 August 2023</w:t>
      </w:r>
      <w:r w:rsidRPr="006C2E80">
        <w:tab/>
      </w:r>
      <w:r w:rsidRPr="007861B8">
        <w:rPr>
          <w:rFonts w:eastAsia="Batang" w:cs="Arial"/>
          <w:noProof/>
          <w:lang w:eastAsia="zh-CN"/>
        </w:rPr>
        <w:t>(revision of xx-yyxxxx)</w:t>
      </w:r>
    </w:p>
    <w:p w14:paraId="11836680" w14:textId="77777777" w:rsidR="000870DD" w:rsidRPr="006E5DD5" w:rsidRDefault="000870DD" w:rsidP="000870DD">
      <w:pPr>
        <w:pBdr>
          <w:bottom w:val="single" w:sz="4" w:space="1" w:color="auto"/>
        </w:pBdr>
        <w:tabs>
          <w:tab w:val="right" w:pos="9639"/>
        </w:tabs>
        <w:jc w:val="both"/>
        <w:outlineLvl w:val="0"/>
        <w:rPr>
          <w:rFonts w:ascii="Arial" w:eastAsia="Batang" w:hAnsi="Arial" w:cs="Arial"/>
          <w:b/>
          <w:sz w:val="24"/>
          <w:lang w:eastAsia="zh-CN"/>
        </w:rPr>
      </w:pPr>
    </w:p>
    <w:p w14:paraId="0821AFA6" w14:textId="091D5165"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66BAD">
        <w:rPr>
          <w:rFonts w:ascii="Arial" w:eastAsia="Batang" w:hAnsi="Arial"/>
          <w:b/>
          <w:sz w:val="24"/>
          <w:szCs w:val="24"/>
          <w:lang w:val="en-US" w:eastAsia="zh-CN"/>
        </w:rPr>
        <w:t>Ericsson AB</w:t>
      </w:r>
    </w:p>
    <w:p w14:paraId="77734250" w14:textId="2E1DA7BD"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D5212D" w:rsidRPr="00D5212D">
        <w:rPr>
          <w:rFonts w:ascii="Arial" w:eastAsia="Batang" w:hAnsi="Arial" w:cs="Arial"/>
          <w:b/>
          <w:sz w:val="24"/>
          <w:szCs w:val="24"/>
          <w:lang w:eastAsia="zh-CN"/>
        </w:rPr>
        <w:t xml:space="preserve">New WID on </w:t>
      </w:r>
      <w:bookmarkStart w:id="0" w:name="_Hlk139890669"/>
      <w:r w:rsidR="00D5212D" w:rsidRPr="00D5212D">
        <w:rPr>
          <w:rFonts w:ascii="Arial" w:eastAsia="Batang" w:hAnsi="Arial" w:cs="Arial"/>
          <w:b/>
          <w:sz w:val="24"/>
          <w:szCs w:val="24"/>
          <w:lang w:eastAsia="zh-CN"/>
        </w:rPr>
        <w:t>charging for roaming and additional actor using CHF to CHF interface</w:t>
      </w:r>
      <w:bookmarkEnd w:id="0"/>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BE819AF"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66BAD">
        <w:rPr>
          <w:rFonts w:ascii="Arial" w:eastAsia="Batang" w:hAnsi="Arial"/>
          <w:b/>
          <w:sz w:val="24"/>
          <w:szCs w:val="24"/>
          <w:lang w:val="en-US" w:eastAsia="zh-CN"/>
        </w:rPr>
        <w:t>7.2</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t>3GPP TR 21.900</w:t>
        </w:r>
      </w:hyperlink>
    </w:p>
    <w:p w14:paraId="4961C3CA" w14:textId="00B0CF6B" w:rsidR="006C2E80" w:rsidRPr="006C2E80" w:rsidRDefault="008A76FD" w:rsidP="006C2E80">
      <w:pPr>
        <w:pStyle w:val="Heading8"/>
      </w:pPr>
      <w:r w:rsidRPr="006C2E80">
        <w:t>Title</w:t>
      </w:r>
      <w:r w:rsidR="00985B73" w:rsidRPr="006C2E80">
        <w:t>:</w:t>
      </w:r>
      <w:r w:rsidR="00F41A27" w:rsidRPr="006C2E80">
        <w:tab/>
      </w:r>
      <w:r w:rsidR="00331F20">
        <w:t>C</w:t>
      </w:r>
      <w:r w:rsidR="00331F20" w:rsidRPr="00331F20">
        <w:t>harging for roaming and additional actor using CHF to CHF interface</w:t>
      </w:r>
    </w:p>
    <w:p w14:paraId="2730900B" w14:textId="565F4A8F" w:rsidR="003F268E" w:rsidRPr="0025063B" w:rsidRDefault="003F268E" w:rsidP="006C2E80">
      <w:pPr>
        <w:pStyle w:val="Guidance"/>
        <w:rPr>
          <w:i w:val="0"/>
          <w:iCs/>
        </w:rPr>
      </w:pPr>
    </w:p>
    <w:p w14:paraId="289CB42C" w14:textId="4161D8E0" w:rsidR="006C2E80" w:rsidRDefault="00E13CB2" w:rsidP="006C2E80">
      <w:pPr>
        <w:pStyle w:val="Heading8"/>
      </w:pPr>
      <w:r>
        <w:t>A</w:t>
      </w:r>
      <w:r w:rsidR="00B078D6">
        <w:t>cronym:</w:t>
      </w:r>
      <w:r w:rsidR="006C2E80">
        <w:tab/>
      </w:r>
      <w:r w:rsidR="003F3C41" w:rsidRPr="003F3C41">
        <w:t>CHRACHF</w:t>
      </w:r>
    </w:p>
    <w:p w14:paraId="0D12AE1F" w14:textId="54EE115B" w:rsidR="00B078D6" w:rsidRPr="0025063B" w:rsidRDefault="00B078D6" w:rsidP="006C2E80">
      <w:pPr>
        <w:pStyle w:val="Guidance"/>
        <w:rPr>
          <w:i w:val="0"/>
          <w:iCs/>
        </w:rPr>
      </w:pPr>
    </w:p>
    <w:p w14:paraId="679E2B2D" w14:textId="307FC2DA" w:rsidR="006C2E80" w:rsidRDefault="00B078D6" w:rsidP="006C2E80">
      <w:pPr>
        <w:pStyle w:val="Heading8"/>
      </w:pPr>
      <w:r>
        <w:t>Unique identifier</w:t>
      </w:r>
      <w:r w:rsidR="00F41A27">
        <w:t>:</w:t>
      </w:r>
      <w:r w:rsidR="006C2E80">
        <w:tab/>
      </w:r>
      <w:r w:rsidR="00EF6E93" w:rsidRPr="00EF6E93">
        <w:t>1010017</w:t>
      </w:r>
    </w:p>
    <w:p w14:paraId="20AE909D" w14:textId="5E8A4157" w:rsidR="00B078D6" w:rsidRPr="0025063B" w:rsidRDefault="00B078D6" w:rsidP="006C2E80">
      <w:pPr>
        <w:pStyle w:val="Guidance"/>
        <w:rPr>
          <w:i w:val="0"/>
          <w:iCs/>
        </w:rPr>
      </w:pPr>
    </w:p>
    <w:p w14:paraId="63EE9719" w14:textId="320977C3" w:rsidR="003F7142" w:rsidRPr="0025063B" w:rsidRDefault="003F7142" w:rsidP="006C2E80">
      <w:pPr>
        <w:pStyle w:val="Heading8"/>
      </w:pPr>
      <w:r w:rsidRPr="003F7142">
        <w:t>Potential target Release:</w:t>
      </w:r>
      <w:r w:rsidR="006C2E80">
        <w:tab/>
      </w:r>
      <w:r w:rsidRPr="0025063B">
        <w:t>Rel-</w:t>
      </w:r>
      <w:r w:rsidR="0025063B">
        <w:t>18</w:t>
      </w:r>
    </w:p>
    <w:p w14:paraId="53277F89" w14:textId="30445480" w:rsidR="003F7142" w:rsidRPr="0025063B" w:rsidRDefault="003F7142" w:rsidP="006C2E80">
      <w:pPr>
        <w:pStyle w:val="Guidance"/>
        <w:rPr>
          <w:i w:val="0"/>
          <w:iCs/>
        </w:rPr>
      </w:pPr>
    </w:p>
    <w:p w14:paraId="4473B22A" w14:textId="535B28CC" w:rsidR="006C2E80" w:rsidRDefault="004260A5" w:rsidP="006C2E80">
      <w:pPr>
        <w:pStyle w:val="Heading1"/>
      </w:pPr>
      <w:r>
        <w:t>1</w:t>
      </w:r>
      <w:r>
        <w:tab/>
        <w:t>Impacts</w:t>
      </w:r>
    </w:p>
    <w:p w14:paraId="2D54825D" w14:textId="486A721D" w:rsidR="004260A5" w:rsidRPr="0025063B" w:rsidRDefault="004260A5" w:rsidP="006C2E80">
      <w:pPr>
        <w:pStyle w:val="Guidance"/>
        <w:rPr>
          <w:i w:val="0"/>
          <w:iC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18F82145" w:rsidR="004260A5" w:rsidRDefault="004260A5" w:rsidP="006C2E80">
            <w:pPr>
              <w:pStyle w:val="TAC"/>
            </w:pPr>
          </w:p>
        </w:tc>
        <w:tc>
          <w:tcPr>
            <w:tcW w:w="851" w:type="dxa"/>
            <w:tcBorders>
              <w:top w:val="nil"/>
            </w:tcBorders>
          </w:tcPr>
          <w:p w14:paraId="3E3077D8" w14:textId="1D8B4FD3" w:rsidR="004260A5" w:rsidRDefault="00124327"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36A8A48B" w:rsidR="004260A5" w:rsidRDefault="0025063B" w:rsidP="006C2E80">
            <w:pPr>
              <w:pStyle w:val="TAC"/>
            </w:pPr>
            <w:r>
              <w:t>X</w:t>
            </w:r>
          </w:p>
        </w:tc>
        <w:tc>
          <w:tcPr>
            <w:tcW w:w="1037" w:type="dxa"/>
          </w:tcPr>
          <w:p w14:paraId="477F02DA" w14:textId="7EBD3272" w:rsidR="004260A5" w:rsidRDefault="0025063B" w:rsidP="006C2E80">
            <w:pPr>
              <w:pStyle w:val="TAC"/>
            </w:pPr>
            <w:r>
              <w:t>X</w:t>
            </w:r>
          </w:p>
        </w:tc>
        <w:tc>
          <w:tcPr>
            <w:tcW w:w="850" w:type="dxa"/>
          </w:tcPr>
          <w:p w14:paraId="6E9D500A" w14:textId="022111E3" w:rsidR="004260A5" w:rsidRDefault="00DF283E"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0E38AE5"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3A171322" w14:textId="77777777" w:rsidR="008A4D27" w:rsidRPr="007861B8" w:rsidRDefault="008A4D27" w:rsidP="008A4D27">
      <w:pPr>
        <w:pStyle w:val="Heading2"/>
        <w:rPr>
          <w:b/>
        </w:rPr>
      </w:pPr>
      <w:r w:rsidRPr="007861B8">
        <w:t>2.1</w:t>
      </w:r>
      <w:r w:rsidRPr="007861B8">
        <w:tab/>
        <w:t>Primary classification</w:t>
      </w:r>
    </w:p>
    <w:p w14:paraId="2245D273" w14:textId="77777777" w:rsidR="008A4D27" w:rsidRPr="00A72890" w:rsidRDefault="008A4D27" w:rsidP="008A4D27">
      <w:pPr>
        <w:pStyle w:val="Heading3"/>
        <w:rPr>
          <w:rFonts w:ascii="Times New Roman" w:hAnsi="Times New Roman"/>
          <w:sz w:val="24"/>
          <w:szCs w:val="18"/>
        </w:rPr>
      </w:pPr>
      <w:r w:rsidRPr="00A72890">
        <w:rPr>
          <w:rFonts w:ascii="Times New Roman" w:hAnsi="Times New Roman"/>
          <w:sz w:val="24"/>
          <w:szCs w:val="18"/>
        </w:rPr>
        <w:t>This work item is a …</w:t>
      </w:r>
    </w:p>
    <w:p w14:paraId="6BA74A1C" w14:textId="7C27D0E4" w:rsidR="008A4D27" w:rsidRPr="00C278EB" w:rsidRDefault="008A4D27" w:rsidP="008A4D27">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8A4D27" w14:paraId="37D47F5D" w14:textId="77777777" w:rsidTr="00D9398A">
        <w:trPr>
          <w:cantSplit/>
          <w:jc w:val="center"/>
        </w:trPr>
        <w:tc>
          <w:tcPr>
            <w:tcW w:w="452" w:type="dxa"/>
          </w:tcPr>
          <w:p w14:paraId="0BD30731" w14:textId="77777777" w:rsidR="008A4D27" w:rsidRDefault="008A4D27" w:rsidP="00D9398A">
            <w:pPr>
              <w:pStyle w:val="TAC"/>
            </w:pPr>
          </w:p>
        </w:tc>
        <w:tc>
          <w:tcPr>
            <w:tcW w:w="2917" w:type="dxa"/>
            <w:shd w:val="clear" w:color="auto" w:fill="E0E0E0"/>
          </w:tcPr>
          <w:p w14:paraId="39C78F62" w14:textId="77777777" w:rsidR="008A4D27" w:rsidRPr="0006543E" w:rsidRDefault="008A4D27" w:rsidP="00D9398A">
            <w:pPr>
              <w:pStyle w:val="TAH"/>
              <w:ind w:right="-99"/>
              <w:jc w:val="left"/>
              <w:rPr>
                <w:b w:val="0"/>
                <w:bCs/>
                <w:color w:val="0000FF"/>
              </w:rPr>
            </w:pPr>
            <w:r w:rsidRPr="0006543E">
              <w:rPr>
                <w:b w:val="0"/>
                <w:bCs/>
                <w:color w:val="0000FF"/>
                <w:sz w:val="20"/>
              </w:rPr>
              <w:t xml:space="preserve">Study </w:t>
            </w:r>
          </w:p>
        </w:tc>
      </w:tr>
      <w:tr w:rsidR="008A4D27" w14:paraId="4C4F29B7" w14:textId="77777777" w:rsidTr="00D9398A">
        <w:trPr>
          <w:cantSplit/>
          <w:jc w:val="center"/>
        </w:trPr>
        <w:tc>
          <w:tcPr>
            <w:tcW w:w="452" w:type="dxa"/>
          </w:tcPr>
          <w:p w14:paraId="6E26E7AD" w14:textId="77777777" w:rsidR="008A4D27" w:rsidRDefault="008A4D27" w:rsidP="00D9398A">
            <w:pPr>
              <w:pStyle w:val="TAC"/>
            </w:pPr>
          </w:p>
        </w:tc>
        <w:tc>
          <w:tcPr>
            <w:tcW w:w="2917" w:type="dxa"/>
            <w:shd w:val="clear" w:color="auto" w:fill="E0E0E0"/>
          </w:tcPr>
          <w:p w14:paraId="6592D055" w14:textId="77777777" w:rsidR="008A4D27" w:rsidRPr="0006543E" w:rsidRDefault="008A4D27" w:rsidP="00D9398A">
            <w:pPr>
              <w:pStyle w:val="TAH"/>
              <w:ind w:right="-99"/>
              <w:jc w:val="left"/>
              <w:rPr>
                <w:b w:val="0"/>
                <w:bCs/>
                <w:color w:val="auto"/>
              </w:rPr>
            </w:pPr>
            <w:r w:rsidRPr="0006543E">
              <w:rPr>
                <w:b w:val="0"/>
                <w:bCs/>
                <w:color w:val="auto"/>
                <w:sz w:val="20"/>
              </w:rPr>
              <w:t>Normative – Stage 1</w:t>
            </w:r>
          </w:p>
        </w:tc>
      </w:tr>
      <w:tr w:rsidR="008A4D27" w14:paraId="378D454E" w14:textId="77777777" w:rsidTr="00D9398A">
        <w:trPr>
          <w:cantSplit/>
          <w:jc w:val="center"/>
        </w:trPr>
        <w:tc>
          <w:tcPr>
            <w:tcW w:w="452" w:type="dxa"/>
          </w:tcPr>
          <w:p w14:paraId="14002D58" w14:textId="0D52CA4B" w:rsidR="008A4D27" w:rsidRDefault="008A4D27" w:rsidP="00D9398A">
            <w:pPr>
              <w:pStyle w:val="TAC"/>
            </w:pPr>
            <w:r>
              <w:t>X</w:t>
            </w:r>
          </w:p>
        </w:tc>
        <w:tc>
          <w:tcPr>
            <w:tcW w:w="2917" w:type="dxa"/>
            <w:shd w:val="clear" w:color="auto" w:fill="E0E0E0"/>
          </w:tcPr>
          <w:p w14:paraId="65D856F8" w14:textId="77777777" w:rsidR="008A4D27" w:rsidRPr="0006543E" w:rsidRDefault="008A4D27" w:rsidP="00D9398A">
            <w:pPr>
              <w:pStyle w:val="TAH"/>
              <w:ind w:right="-99"/>
              <w:jc w:val="left"/>
              <w:rPr>
                <w:b w:val="0"/>
                <w:bCs/>
                <w:color w:val="auto"/>
              </w:rPr>
            </w:pPr>
            <w:r w:rsidRPr="0006543E">
              <w:rPr>
                <w:b w:val="0"/>
                <w:bCs/>
                <w:color w:val="auto"/>
                <w:sz w:val="20"/>
              </w:rPr>
              <w:t>Normative – Stage 2</w:t>
            </w:r>
          </w:p>
        </w:tc>
      </w:tr>
      <w:tr w:rsidR="008A4D27" w14:paraId="67D95664" w14:textId="77777777" w:rsidTr="00D9398A">
        <w:trPr>
          <w:cantSplit/>
          <w:jc w:val="center"/>
        </w:trPr>
        <w:tc>
          <w:tcPr>
            <w:tcW w:w="452" w:type="dxa"/>
          </w:tcPr>
          <w:p w14:paraId="41A899AD" w14:textId="3C275AAA" w:rsidR="008A4D27" w:rsidRDefault="008A4D27" w:rsidP="00D9398A">
            <w:pPr>
              <w:pStyle w:val="TAC"/>
            </w:pPr>
            <w:r>
              <w:t>X</w:t>
            </w:r>
          </w:p>
        </w:tc>
        <w:tc>
          <w:tcPr>
            <w:tcW w:w="2917" w:type="dxa"/>
            <w:shd w:val="clear" w:color="auto" w:fill="E0E0E0"/>
          </w:tcPr>
          <w:p w14:paraId="7C1C619A" w14:textId="77777777" w:rsidR="008A4D27" w:rsidRPr="0006543E" w:rsidRDefault="008A4D27" w:rsidP="00D9398A">
            <w:pPr>
              <w:pStyle w:val="TAH"/>
              <w:ind w:right="-99"/>
              <w:jc w:val="left"/>
              <w:rPr>
                <w:b w:val="0"/>
                <w:bCs/>
                <w:color w:val="auto"/>
              </w:rPr>
            </w:pPr>
            <w:r w:rsidRPr="0006543E">
              <w:rPr>
                <w:b w:val="0"/>
                <w:bCs/>
                <w:color w:val="auto"/>
                <w:sz w:val="20"/>
              </w:rPr>
              <w:t>Normative – Stage 3</w:t>
            </w:r>
          </w:p>
        </w:tc>
      </w:tr>
      <w:tr w:rsidR="008A4D27" w14:paraId="2447D96E" w14:textId="77777777" w:rsidTr="00D9398A">
        <w:trPr>
          <w:cantSplit/>
          <w:jc w:val="center"/>
        </w:trPr>
        <w:tc>
          <w:tcPr>
            <w:tcW w:w="452" w:type="dxa"/>
          </w:tcPr>
          <w:p w14:paraId="17D42780" w14:textId="77777777" w:rsidR="008A4D27" w:rsidRDefault="008A4D27" w:rsidP="00D9398A">
            <w:pPr>
              <w:pStyle w:val="TAC"/>
            </w:pPr>
          </w:p>
        </w:tc>
        <w:tc>
          <w:tcPr>
            <w:tcW w:w="2917" w:type="dxa"/>
            <w:shd w:val="clear" w:color="auto" w:fill="E0E0E0"/>
          </w:tcPr>
          <w:p w14:paraId="40FC25ED" w14:textId="77777777" w:rsidR="008A4D27" w:rsidRPr="0006543E" w:rsidRDefault="008A4D27" w:rsidP="00D9398A">
            <w:pPr>
              <w:pStyle w:val="TAH"/>
              <w:ind w:right="-99"/>
              <w:jc w:val="left"/>
              <w:rPr>
                <w:b w:val="0"/>
                <w:bCs/>
                <w:color w:val="auto"/>
              </w:rPr>
            </w:pPr>
            <w:r w:rsidRPr="0006543E">
              <w:rPr>
                <w:b w:val="0"/>
                <w:bCs/>
                <w:color w:val="auto"/>
                <w:sz w:val="20"/>
              </w:rPr>
              <w:t>Normative – Other</w:t>
            </w:r>
            <w:r>
              <w:rPr>
                <w:b w:val="0"/>
                <w:bCs/>
                <w:color w:val="auto"/>
                <w:sz w:val="20"/>
              </w:rPr>
              <w:t>*</w:t>
            </w:r>
          </w:p>
        </w:tc>
      </w:tr>
    </w:tbl>
    <w:p w14:paraId="736D0CC0" w14:textId="77777777" w:rsidR="008A4D27" w:rsidRDefault="008A4D27" w:rsidP="008A4D27">
      <w:pPr>
        <w:ind w:right="-99"/>
        <w:rPr>
          <w:b/>
        </w:rPr>
      </w:pPr>
      <w:r>
        <w:rPr>
          <w:b/>
        </w:rPr>
        <w:t>* Other = e.g. testing</w:t>
      </w:r>
    </w:p>
    <w:p w14:paraId="519D6A93" w14:textId="77777777" w:rsidR="00BD6261" w:rsidRPr="007861B8" w:rsidRDefault="00BD6261" w:rsidP="00BD6261">
      <w:pPr>
        <w:pStyle w:val="Heading2"/>
        <w:rPr>
          <w:b/>
        </w:rPr>
      </w:pPr>
      <w:r w:rsidRPr="007861B8">
        <w:t>2.2</w:t>
      </w:r>
      <w:r w:rsidRPr="007861B8">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BD6261" w14:paraId="38C5732F" w14:textId="77777777" w:rsidTr="00D9398A">
        <w:trPr>
          <w:cantSplit/>
          <w:jc w:val="center"/>
        </w:trPr>
        <w:tc>
          <w:tcPr>
            <w:tcW w:w="9313" w:type="dxa"/>
            <w:gridSpan w:val="4"/>
            <w:shd w:val="clear" w:color="auto" w:fill="E0E0E0"/>
          </w:tcPr>
          <w:p w14:paraId="70E91487" w14:textId="77777777" w:rsidR="00BD6261" w:rsidRDefault="00BD6261" w:rsidP="00D9398A">
            <w:pPr>
              <w:pStyle w:val="TAH"/>
              <w:ind w:right="-99"/>
              <w:jc w:val="left"/>
            </w:pPr>
            <w:r w:rsidRPr="00E92452">
              <w:t xml:space="preserve">Parent Work </w:t>
            </w:r>
            <w:r>
              <w:t xml:space="preserve">/ Study </w:t>
            </w:r>
            <w:r w:rsidRPr="00E92452">
              <w:t xml:space="preserve">Items </w:t>
            </w:r>
          </w:p>
        </w:tc>
      </w:tr>
      <w:tr w:rsidR="00BD6261" w14:paraId="7668A120" w14:textId="77777777" w:rsidTr="00D9398A">
        <w:trPr>
          <w:cantSplit/>
          <w:jc w:val="center"/>
        </w:trPr>
        <w:tc>
          <w:tcPr>
            <w:tcW w:w="1101" w:type="dxa"/>
            <w:shd w:val="clear" w:color="auto" w:fill="E0E0E0"/>
          </w:tcPr>
          <w:p w14:paraId="09E09A89" w14:textId="77777777" w:rsidR="00BD6261" w:rsidDel="00C02DF6" w:rsidRDefault="00BD6261" w:rsidP="00D9398A">
            <w:pPr>
              <w:pStyle w:val="TAH"/>
              <w:ind w:right="-99"/>
              <w:jc w:val="left"/>
            </w:pPr>
            <w:r>
              <w:t>Acronym</w:t>
            </w:r>
          </w:p>
        </w:tc>
        <w:tc>
          <w:tcPr>
            <w:tcW w:w="1101" w:type="dxa"/>
            <w:shd w:val="clear" w:color="auto" w:fill="E0E0E0"/>
          </w:tcPr>
          <w:p w14:paraId="08951FB0" w14:textId="77777777" w:rsidR="00BD6261" w:rsidDel="00C02DF6" w:rsidRDefault="00BD6261" w:rsidP="00D9398A">
            <w:pPr>
              <w:pStyle w:val="TAH"/>
              <w:ind w:right="-99"/>
              <w:jc w:val="left"/>
            </w:pPr>
            <w:r>
              <w:t>Working Group</w:t>
            </w:r>
          </w:p>
        </w:tc>
        <w:tc>
          <w:tcPr>
            <w:tcW w:w="1101" w:type="dxa"/>
            <w:shd w:val="clear" w:color="auto" w:fill="E0E0E0"/>
          </w:tcPr>
          <w:p w14:paraId="5BED52F7" w14:textId="77777777" w:rsidR="00BD6261" w:rsidRDefault="00BD6261" w:rsidP="00D9398A">
            <w:pPr>
              <w:pStyle w:val="TAH"/>
              <w:ind w:right="-99"/>
              <w:jc w:val="left"/>
            </w:pPr>
            <w:r>
              <w:t>Unique ID</w:t>
            </w:r>
          </w:p>
        </w:tc>
        <w:tc>
          <w:tcPr>
            <w:tcW w:w="6010" w:type="dxa"/>
            <w:shd w:val="clear" w:color="auto" w:fill="E0E0E0"/>
          </w:tcPr>
          <w:p w14:paraId="3A94B821" w14:textId="77777777" w:rsidR="00BD6261" w:rsidRDefault="00BD6261" w:rsidP="00D9398A">
            <w:pPr>
              <w:pStyle w:val="TAH"/>
              <w:ind w:right="-99"/>
              <w:jc w:val="left"/>
            </w:pPr>
            <w:r>
              <w:t>Title (as in 3GPP Work Plan)</w:t>
            </w:r>
          </w:p>
        </w:tc>
      </w:tr>
      <w:tr w:rsidR="00BD6261" w14:paraId="5AE047C9" w14:textId="77777777" w:rsidTr="00D9398A">
        <w:trPr>
          <w:cantSplit/>
          <w:jc w:val="center"/>
        </w:trPr>
        <w:tc>
          <w:tcPr>
            <w:tcW w:w="1101" w:type="dxa"/>
          </w:tcPr>
          <w:p w14:paraId="26FA5258" w14:textId="699D46AC" w:rsidR="00BD6261" w:rsidRDefault="000274C8" w:rsidP="00D9398A">
            <w:pPr>
              <w:pStyle w:val="TAL"/>
            </w:pPr>
            <w:r>
              <w:t>FS_CHROAM</w:t>
            </w:r>
          </w:p>
        </w:tc>
        <w:tc>
          <w:tcPr>
            <w:tcW w:w="1101" w:type="dxa"/>
          </w:tcPr>
          <w:p w14:paraId="6C35CE69" w14:textId="36DC4B47" w:rsidR="00BD6261" w:rsidRDefault="000274C8" w:rsidP="00D9398A">
            <w:pPr>
              <w:pStyle w:val="TAL"/>
            </w:pPr>
            <w:r>
              <w:t>SA5</w:t>
            </w:r>
          </w:p>
        </w:tc>
        <w:tc>
          <w:tcPr>
            <w:tcW w:w="1101" w:type="dxa"/>
          </w:tcPr>
          <w:p w14:paraId="673C872E" w14:textId="3F62961C" w:rsidR="00BD6261" w:rsidRDefault="000274C8" w:rsidP="00D9398A">
            <w:pPr>
              <w:pStyle w:val="TAL"/>
            </w:pPr>
            <w:r w:rsidRPr="0085176C">
              <w:t>920021</w:t>
            </w:r>
          </w:p>
        </w:tc>
        <w:tc>
          <w:tcPr>
            <w:tcW w:w="6010" w:type="dxa"/>
          </w:tcPr>
          <w:p w14:paraId="181AE56D" w14:textId="5A2C867D" w:rsidR="00BD6261" w:rsidRPr="00251D80" w:rsidRDefault="000274C8" w:rsidP="00D9398A">
            <w:pPr>
              <w:pStyle w:val="TAL"/>
            </w:pPr>
            <w:r w:rsidRPr="00EC1979">
              <w:t>Study on 5G roaming charging architecture for wholesale and retail scenarios</w:t>
            </w:r>
          </w:p>
        </w:tc>
      </w:tr>
    </w:tbl>
    <w:p w14:paraId="692EC4E8" w14:textId="77777777" w:rsidR="00BD6261" w:rsidRDefault="00BD6261" w:rsidP="00BD6261"/>
    <w:p w14:paraId="4244DEC9" w14:textId="77777777" w:rsidR="00BD6261" w:rsidRPr="007861B8" w:rsidRDefault="00BD6261" w:rsidP="00BD6261">
      <w:pPr>
        <w:pStyle w:val="Heading3"/>
      </w:pPr>
      <w:r w:rsidRPr="007861B8">
        <w:t>2.3</w:t>
      </w:r>
      <w:r w:rsidRPr="007861B8">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BD6261" w14:paraId="369B8079" w14:textId="77777777" w:rsidTr="00D9398A">
        <w:trPr>
          <w:cantSplit/>
          <w:jc w:val="center"/>
        </w:trPr>
        <w:tc>
          <w:tcPr>
            <w:tcW w:w="9526" w:type="dxa"/>
            <w:gridSpan w:val="3"/>
            <w:shd w:val="clear" w:color="auto" w:fill="E0E0E0"/>
          </w:tcPr>
          <w:p w14:paraId="599B51BC" w14:textId="77777777" w:rsidR="00BD6261" w:rsidRDefault="00BD6261" w:rsidP="00D9398A">
            <w:pPr>
              <w:pStyle w:val="TAH"/>
            </w:pPr>
            <w:r w:rsidRPr="00E92452">
              <w:t>Other related Work</w:t>
            </w:r>
            <w:r>
              <w:t xml:space="preserve"> /Study</w:t>
            </w:r>
            <w:r w:rsidRPr="00E92452">
              <w:t xml:space="preserve"> Items</w:t>
            </w:r>
            <w:r>
              <w:t xml:space="preserve"> (if any)</w:t>
            </w:r>
          </w:p>
        </w:tc>
      </w:tr>
      <w:tr w:rsidR="00BD6261" w14:paraId="1A4622F5" w14:textId="77777777" w:rsidTr="00D9398A">
        <w:trPr>
          <w:cantSplit/>
          <w:jc w:val="center"/>
        </w:trPr>
        <w:tc>
          <w:tcPr>
            <w:tcW w:w="1101" w:type="dxa"/>
            <w:shd w:val="clear" w:color="auto" w:fill="E0E0E0"/>
          </w:tcPr>
          <w:p w14:paraId="069C805F" w14:textId="77777777" w:rsidR="00BD6261" w:rsidRDefault="00BD6261" w:rsidP="00D9398A">
            <w:pPr>
              <w:pStyle w:val="TAH"/>
            </w:pPr>
            <w:r>
              <w:t>Unique ID</w:t>
            </w:r>
          </w:p>
        </w:tc>
        <w:tc>
          <w:tcPr>
            <w:tcW w:w="3326" w:type="dxa"/>
            <w:shd w:val="clear" w:color="auto" w:fill="E0E0E0"/>
          </w:tcPr>
          <w:p w14:paraId="3CF56AE5" w14:textId="77777777" w:rsidR="00BD6261" w:rsidRDefault="00BD6261" w:rsidP="00D9398A">
            <w:pPr>
              <w:pStyle w:val="TAH"/>
            </w:pPr>
            <w:r>
              <w:t>Title</w:t>
            </w:r>
          </w:p>
        </w:tc>
        <w:tc>
          <w:tcPr>
            <w:tcW w:w="5099" w:type="dxa"/>
            <w:shd w:val="clear" w:color="auto" w:fill="E0E0E0"/>
          </w:tcPr>
          <w:p w14:paraId="2E129761" w14:textId="77777777" w:rsidR="00BD6261" w:rsidRDefault="00BD6261" w:rsidP="00D9398A">
            <w:pPr>
              <w:pStyle w:val="TAH"/>
            </w:pPr>
            <w:r>
              <w:t>Nature of relationship</w:t>
            </w:r>
          </w:p>
        </w:tc>
      </w:tr>
      <w:tr w:rsidR="00E933A4" w14:paraId="2AC99F1B" w14:textId="77777777" w:rsidTr="00D9398A">
        <w:trPr>
          <w:cantSplit/>
          <w:jc w:val="center"/>
        </w:trPr>
        <w:tc>
          <w:tcPr>
            <w:tcW w:w="1101" w:type="dxa"/>
          </w:tcPr>
          <w:p w14:paraId="7F756445" w14:textId="64A26685" w:rsidR="00E933A4" w:rsidRPr="0085176C" w:rsidRDefault="00914054" w:rsidP="00D9398A">
            <w:pPr>
              <w:pStyle w:val="TAL"/>
            </w:pPr>
            <w:r w:rsidRPr="00914054">
              <w:t>950037</w:t>
            </w:r>
          </w:p>
        </w:tc>
        <w:tc>
          <w:tcPr>
            <w:tcW w:w="3326" w:type="dxa"/>
          </w:tcPr>
          <w:p w14:paraId="5594A02E" w14:textId="6F48E761" w:rsidR="00E933A4" w:rsidRPr="00EC1979" w:rsidRDefault="00E15683" w:rsidP="00D9398A">
            <w:pPr>
              <w:pStyle w:val="TAL"/>
            </w:pPr>
            <w:r w:rsidRPr="00E15683">
              <w:t>5G Charging for Local breakout roaming of data connectivity</w:t>
            </w:r>
          </w:p>
        </w:tc>
        <w:tc>
          <w:tcPr>
            <w:tcW w:w="5099" w:type="dxa"/>
          </w:tcPr>
          <w:p w14:paraId="41D1DAF4" w14:textId="1D082565" w:rsidR="00E933A4" w:rsidRDefault="00E15683" w:rsidP="00D9398A">
            <w:pPr>
              <w:pStyle w:val="Guidance"/>
              <w:rPr>
                <w:i w:val="0"/>
                <w:iCs/>
              </w:rPr>
            </w:pPr>
            <w:r>
              <w:rPr>
                <w:i w:val="0"/>
                <w:iCs/>
              </w:rPr>
              <w:t>Previous work item based on the same study</w:t>
            </w:r>
          </w:p>
        </w:tc>
      </w:tr>
    </w:tbl>
    <w:p w14:paraId="2AF78164" w14:textId="77777777" w:rsidR="00BD6261" w:rsidRDefault="00BD6261" w:rsidP="00BD6261">
      <w:pPr>
        <w:pStyle w:val="FP"/>
      </w:pPr>
    </w:p>
    <w:p w14:paraId="3E795897" w14:textId="77777777" w:rsidR="008A76FD" w:rsidRDefault="008A76FD" w:rsidP="006C2E80">
      <w:pPr>
        <w:pStyle w:val="Heading1"/>
      </w:pPr>
      <w:r>
        <w:t>3</w:t>
      </w:r>
      <w:r>
        <w:tab/>
        <w:t>Justification</w:t>
      </w:r>
    </w:p>
    <w:p w14:paraId="26523B7E" w14:textId="2E2409D3" w:rsidR="00DA54CF" w:rsidRPr="00DA54CF" w:rsidRDefault="00F85740" w:rsidP="00F85740">
      <w:r>
        <w:t>The Nchf charging framework in 5GS architecture was first specified in Rel-15 based on the conclusions of study described in TR 32.899. This framework has evolved since by adding new NF consumers of Nchf charging services.</w:t>
      </w:r>
      <w:r w:rsidR="00DA54CF">
        <w:t xml:space="preserve"> </w:t>
      </w:r>
    </w:p>
    <w:p w14:paraId="2FFDDE88" w14:textId="3799A4EA" w:rsidR="00F85740" w:rsidRDefault="00F85740" w:rsidP="00F85740">
      <w:r>
        <w:t xml:space="preserve">For traffic that has requirements on low latency especially in the case of edge computing, it is inefficient to route the traffic to the home network, therefore adoption of local breakout in visited network is crucial. This will require the possibility for the visited network to convey charging information towards the home network and the home network to do retail charging of its subscribers in a local breakout scenario. </w:t>
      </w:r>
      <w:r w:rsidR="005A1299">
        <w:t>This is also val</w:t>
      </w:r>
      <w:r w:rsidR="00412D09">
        <w:t xml:space="preserve">id for the case </w:t>
      </w:r>
      <w:r>
        <w:t xml:space="preserve">in </w:t>
      </w:r>
      <w:r w:rsidR="00765AF5">
        <w:t xml:space="preserve">roaming </w:t>
      </w:r>
      <w:r>
        <w:t xml:space="preserve">scenarios where </w:t>
      </w:r>
      <w:r w:rsidR="00765AF5">
        <w:t xml:space="preserve">there are </w:t>
      </w:r>
      <w:r>
        <w:t xml:space="preserve">MVNO’s subscribers to be charged, </w:t>
      </w:r>
      <w:r w:rsidR="00765AF5">
        <w:t xml:space="preserve">in these scenarios </w:t>
      </w:r>
      <w:r>
        <w:t xml:space="preserve">the </w:t>
      </w:r>
      <w:r w:rsidR="00E52824">
        <w:t xml:space="preserve">visited MNO apply wholesale charges to the home </w:t>
      </w:r>
      <w:r>
        <w:t>MNO</w:t>
      </w:r>
      <w:r w:rsidR="002E37A7">
        <w:t>,</w:t>
      </w:r>
      <w:r>
        <w:t xml:space="preserve"> </w:t>
      </w:r>
      <w:r w:rsidR="000B37C5">
        <w:t xml:space="preserve">home MNO </w:t>
      </w:r>
      <w:r>
        <w:t>apply wholesale charges towards the MVNO</w:t>
      </w:r>
      <w:r w:rsidR="002E37A7">
        <w:t xml:space="preserve">, and the MVNO </w:t>
      </w:r>
      <w:r w:rsidR="00740C42">
        <w:t xml:space="preserve">will apply retail charging towards </w:t>
      </w:r>
      <w:r w:rsidR="003A1806">
        <w:t>its customers.</w:t>
      </w:r>
      <w:r w:rsidR="000F6658">
        <w:t xml:space="preserve"> </w:t>
      </w:r>
      <w:r w:rsidR="003A1806">
        <w:t>The first part of the charging for local breakout was introduced in rel-17</w:t>
      </w:r>
      <w:r>
        <w:t>.</w:t>
      </w:r>
    </w:p>
    <w:p w14:paraId="04A47C84" w14:textId="77777777" w:rsidR="008A76FD" w:rsidRDefault="008A76FD" w:rsidP="006C2E80">
      <w:pPr>
        <w:pStyle w:val="Heading1"/>
      </w:pPr>
      <w:r>
        <w:t>4</w:t>
      </w:r>
      <w:r>
        <w:tab/>
        <w:t>Objective</w:t>
      </w:r>
    </w:p>
    <w:p w14:paraId="5CD92B39" w14:textId="77777777" w:rsidR="00E124B0" w:rsidRDefault="00E124B0" w:rsidP="00E124B0">
      <w:pPr>
        <w:rPr>
          <w:color w:val="auto"/>
          <w:lang w:eastAsia="en-GB"/>
        </w:rPr>
      </w:pPr>
      <w:r>
        <w:t>The specifications will focus on the following functionality of the local breakout at roaming:</w:t>
      </w:r>
    </w:p>
    <w:p w14:paraId="125C2112" w14:textId="77777777" w:rsidR="00E124B0" w:rsidRDefault="00E124B0" w:rsidP="00E124B0">
      <w:pPr>
        <w:pStyle w:val="B1"/>
      </w:pPr>
      <w:r>
        <w:t>-</w:t>
      </w:r>
      <w:r>
        <w:tab/>
        <w:t xml:space="preserve">Collect charging information in the visited MNO network for the purpose of wholesale charging towards the home MNO </w:t>
      </w:r>
    </w:p>
    <w:p w14:paraId="736D7093" w14:textId="77777777" w:rsidR="00E124B0" w:rsidRDefault="00E124B0" w:rsidP="00E124B0">
      <w:pPr>
        <w:pStyle w:val="B1"/>
      </w:pPr>
      <w:r>
        <w:t>-</w:t>
      </w:r>
      <w:r>
        <w:tab/>
        <w:t>Collect charging information in the visited MNO network, and convey it to the home MNO network for the purpose of retail charging</w:t>
      </w:r>
    </w:p>
    <w:p w14:paraId="2DEEDF40" w14:textId="06E34525" w:rsidR="00E124B0" w:rsidRDefault="00E124B0" w:rsidP="00E124B0">
      <w:pPr>
        <w:pStyle w:val="B1"/>
      </w:pPr>
      <w:r>
        <w:t>-</w:t>
      </w:r>
      <w:r>
        <w:tab/>
        <w:t>Collect charging information in the MNO network, for the purpose of wholesale charging towards an additional actor with an CHF e.g. MVNO</w:t>
      </w:r>
    </w:p>
    <w:p w14:paraId="4D7AF76C" w14:textId="63E05179" w:rsidR="007F7102" w:rsidRDefault="007F7102" w:rsidP="007F7102">
      <w:pPr>
        <w:pStyle w:val="B1"/>
      </w:pPr>
      <w:r>
        <w:t>-</w:t>
      </w:r>
      <w:r>
        <w:tab/>
        <w:t xml:space="preserve">Collect charging information in the visited MNO network, and convey it to the </w:t>
      </w:r>
      <w:r w:rsidR="006B3410">
        <w:t>additional actor</w:t>
      </w:r>
      <w:r w:rsidR="00A15FF2">
        <w:t xml:space="preserve"> with an CHF (e.g. MVNO)</w:t>
      </w:r>
      <w:r>
        <w:t xml:space="preserve"> for the purpose of retail charging</w:t>
      </w:r>
    </w:p>
    <w:p w14:paraId="15680188" w14:textId="260CD0B9" w:rsidR="00D67C15" w:rsidRPr="006C2E80" w:rsidRDefault="00E124B0" w:rsidP="00D67C15">
      <w:r>
        <w:t>The specifications will be using the Nchf_</w:t>
      </w:r>
      <w:r w:rsidRPr="005F2B9D">
        <w:t xml:space="preserve">ConvergedCharging service </w:t>
      </w:r>
      <w:r w:rsidR="00D67C15">
        <w:t xml:space="preserve">for CHF to CHF communication </w:t>
      </w:r>
      <w:r w:rsidRPr="005F2B9D">
        <w:t xml:space="preserve">and </w:t>
      </w:r>
      <w:r w:rsidR="00D67C15">
        <w:t>will be based on the conclusions and recommendations reflected in the TR 28.827.</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C42B0D" w:rsidRPr="006C2E80" w14:paraId="561E366B" w14:textId="77777777" w:rsidTr="006C2E80">
        <w:trPr>
          <w:cantSplit/>
          <w:jc w:val="center"/>
        </w:trPr>
        <w:tc>
          <w:tcPr>
            <w:tcW w:w="1617" w:type="dxa"/>
          </w:tcPr>
          <w:p w14:paraId="76E52879" w14:textId="5899B38E" w:rsidR="00C42B0D" w:rsidRPr="00A50F80" w:rsidRDefault="00C42B0D" w:rsidP="00C42B0D">
            <w:pPr>
              <w:pStyle w:val="Guidance"/>
              <w:spacing w:after="0"/>
              <w:rPr>
                <w:rFonts w:ascii="Arial" w:hAnsi="Arial" w:cs="Arial"/>
                <w:i w:val="0"/>
                <w:iCs/>
                <w:sz w:val="18"/>
                <w:szCs w:val="18"/>
              </w:rPr>
            </w:pPr>
          </w:p>
        </w:tc>
        <w:tc>
          <w:tcPr>
            <w:tcW w:w="1134" w:type="dxa"/>
          </w:tcPr>
          <w:p w14:paraId="73DD2455" w14:textId="2281FE21" w:rsidR="00C42B0D" w:rsidRPr="00A50F80" w:rsidRDefault="00C42B0D" w:rsidP="00C42B0D">
            <w:pPr>
              <w:pStyle w:val="Guidance"/>
              <w:spacing w:after="0"/>
              <w:rPr>
                <w:rFonts w:ascii="Arial" w:hAnsi="Arial" w:cs="Arial"/>
                <w:sz w:val="18"/>
                <w:szCs w:val="18"/>
              </w:rPr>
            </w:pPr>
          </w:p>
        </w:tc>
        <w:tc>
          <w:tcPr>
            <w:tcW w:w="2409" w:type="dxa"/>
          </w:tcPr>
          <w:p w14:paraId="05C7C805" w14:textId="6FFEF1E8" w:rsidR="00C42B0D" w:rsidRPr="00A50F80" w:rsidRDefault="00C42B0D" w:rsidP="00C42B0D">
            <w:pPr>
              <w:pStyle w:val="Guidance"/>
              <w:spacing w:after="0"/>
              <w:rPr>
                <w:rFonts w:ascii="Arial" w:hAnsi="Arial" w:cs="Arial"/>
                <w:i w:val="0"/>
                <w:iCs/>
                <w:sz w:val="18"/>
                <w:szCs w:val="18"/>
              </w:rPr>
            </w:pPr>
          </w:p>
        </w:tc>
        <w:tc>
          <w:tcPr>
            <w:tcW w:w="993" w:type="dxa"/>
          </w:tcPr>
          <w:p w14:paraId="2D7CEA56" w14:textId="248DB872" w:rsidR="00C42B0D" w:rsidRPr="00A50F80" w:rsidRDefault="00C42B0D" w:rsidP="00C42B0D">
            <w:pPr>
              <w:pStyle w:val="Guidance"/>
              <w:spacing w:after="0"/>
              <w:rPr>
                <w:rFonts w:ascii="Arial" w:hAnsi="Arial" w:cs="Arial"/>
                <w:i w:val="0"/>
                <w:iCs/>
                <w:sz w:val="18"/>
                <w:szCs w:val="18"/>
              </w:rPr>
            </w:pPr>
          </w:p>
        </w:tc>
        <w:tc>
          <w:tcPr>
            <w:tcW w:w="1074" w:type="dxa"/>
          </w:tcPr>
          <w:p w14:paraId="47484899" w14:textId="1901FD28" w:rsidR="00C42B0D" w:rsidRPr="00A50F80" w:rsidRDefault="00C42B0D" w:rsidP="00C42B0D">
            <w:pPr>
              <w:pStyle w:val="Guidance"/>
              <w:spacing w:after="0"/>
              <w:rPr>
                <w:rFonts w:ascii="Arial" w:hAnsi="Arial" w:cs="Arial"/>
                <w:i w:val="0"/>
                <w:iCs/>
                <w:sz w:val="18"/>
                <w:szCs w:val="18"/>
              </w:rPr>
            </w:pPr>
          </w:p>
        </w:tc>
        <w:tc>
          <w:tcPr>
            <w:tcW w:w="2186" w:type="dxa"/>
          </w:tcPr>
          <w:p w14:paraId="3B160081" w14:textId="7C59B1DC" w:rsidR="00C42B0D" w:rsidRPr="00A50F80" w:rsidRDefault="00C42B0D" w:rsidP="00C42B0D">
            <w:pPr>
              <w:pStyle w:val="Guidance"/>
              <w:spacing w:after="0"/>
              <w:rPr>
                <w:rFonts w:ascii="Arial" w:hAnsi="Arial" w:cs="Arial"/>
                <w:i w:val="0"/>
                <w:iCs/>
                <w:sz w:val="18"/>
                <w:szCs w:val="18"/>
              </w:rPr>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D67C15"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2F290403" w:rsidR="00D67C15" w:rsidRPr="006C2E80" w:rsidRDefault="00D67C15" w:rsidP="00D67C15">
            <w:pPr>
              <w:pStyle w:val="TAL"/>
            </w:pPr>
            <w:r>
              <w:rPr>
                <w:rFonts w:cs="Arial"/>
                <w:szCs w:val="18"/>
              </w:rPr>
              <w:t>32.240</w:t>
            </w:r>
          </w:p>
        </w:tc>
        <w:tc>
          <w:tcPr>
            <w:tcW w:w="4344" w:type="dxa"/>
            <w:tcBorders>
              <w:top w:val="single" w:sz="4" w:space="0" w:color="auto"/>
              <w:left w:val="single" w:sz="4" w:space="0" w:color="auto"/>
              <w:bottom w:val="single" w:sz="4" w:space="0" w:color="auto"/>
              <w:right w:val="single" w:sz="4" w:space="0" w:color="auto"/>
            </w:tcBorders>
          </w:tcPr>
          <w:p w14:paraId="714F8B34" w14:textId="71E99BD9" w:rsidR="00D67C15" w:rsidRPr="006C2E80" w:rsidRDefault="00D67C15" w:rsidP="00D67C15">
            <w:pPr>
              <w:pStyle w:val="TAL"/>
            </w:pPr>
            <w:r w:rsidRPr="00832829">
              <w:rPr>
                <w:rFonts w:cs="Arial"/>
                <w:szCs w:val="18"/>
              </w:rPr>
              <w:t xml:space="preserve">Charging principles for </w:t>
            </w:r>
            <w:r>
              <w:rPr>
                <w:rFonts w:cs="Arial"/>
                <w:szCs w:val="18"/>
              </w:rPr>
              <w:t xml:space="preserve">CHF to CHF communication for local breakout roaming </w:t>
            </w:r>
          </w:p>
        </w:tc>
        <w:tc>
          <w:tcPr>
            <w:tcW w:w="1417" w:type="dxa"/>
            <w:tcBorders>
              <w:top w:val="single" w:sz="4" w:space="0" w:color="auto"/>
              <w:left w:val="single" w:sz="4" w:space="0" w:color="auto"/>
              <w:bottom w:val="single" w:sz="4" w:space="0" w:color="auto"/>
              <w:right w:val="single" w:sz="4" w:space="0" w:color="auto"/>
            </w:tcBorders>
          </w:tcPr>
          <w:p w14:paraId="139C356A" w14:textId="422BA591" w:rsidR="00D67C15" w:rsidRPr="006C2E80" w:rsidRDefault="00D67C15" w:rsidP="00D67C15">
            <w:pPr>
              <w:pStyle w:val="TAL"/>
            </w:pPr>
            <w:r w:rsidRPr="00716F84">
              <w:rPr>
                <w:rFonts w:cs="Arial"/>
                <w:iCs/>
                <w:szCs w:val="18"/>
              </w:rPr>
              <w:t>TSG SA#102 (Dec 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D67C15" w:rsidRPr="006C2E80" w:rsidRDefault="00D67C15" w:rsidP="00D67C15">
            <w:pPr>
              <w:pStyle w:val="TAL"/>
            </w:pPr>
          </w:p>
        </w:tc>
      </w:tr>
      <w:tr w:rsidR="00D67C15" w:rsidRPr="006C2E80" w14:paraId="709314D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6722B44" w14:textId="15E896B2" w:rsidR="00D67C15" w:rsidRDefault="00D67C15" w:rsidP="00D67C15">
            <w:pPr>
              <w:pStyle w:val="TAL"/>
              <w:rPr>
                <w:rFonts w:cs="Arial"/>
                <w:szCs w:val="18"/>
              </w:rPr>
            </w:pPr>
            <w:r>
              <w:rPr>
                <w:rFonts w:cs="Arial"/>
                <w:szCs w:val="18"/>
              </w:rPr>
              <w:t>32.255</w:t>
            </w:r>
          </w:p>
        </w:tc>
        <w:tc>
          <w:tcPr>
            <w:tcW w:w="4344" w:type="dxa"/>
            <w:tcBorders>
              <w:top w:val="single" w:sz="4" w:space="0" w:color="auto"/>
              <w:left w:val="single" w:sz="4" w:space="0" w:color="auto"/>
              <w:bottom w:val="single" w:sz="4" w:space="0" w:color="auto"/>
              <w:right w:val="single" w:sz="4" w:space="0" w:color="auto"/>
            </w:tcBorders>
          </w:tcPr>
          <w:p w14:paraId="54F2AFFC" w14:textId="72EE71A0" w:rsidR="00D67C15" w:rsidRPr="00832829" w:rsidRDefault="00D67C15" w:rsidP="00D67C15">
            <w:pPr>
              <w:pStyle w:val="TAL"/>
              <w:rPr>
                <w:rFonts w:cs="Arial"/>
                <w:szCs w:val="18"/>
              </w:rPr>
            </w:pPr>
            <w:r>
              <w:rPr>
                <w:rFonts w:cs="Arial"/>
                <w:szCs w:val="18"/>
              </w:rPr>
              <w:t>Update for the of CHF-to-CHF communication for local breakout roaming</w:t>
            </w:r>
          </w:p>
        </w:tc>
        <w:tc>
          <w:tcPr>
            <w:tcW w:w="1417" w:type="dxa"/>
            <w:tcBorders>
              <w:top w:val="single" w:sz="4" w:space="0" w:color="auto"/>
              <w:left w:val="single" w:sz="4" w:space="0" w:color="auto"/>
              <w:bottom w:val="single" w:sz="4" w:space="0" w:color="auto"/>
              <w:right w:val="single" w:sz="4" w:space="0" w:color="auto"/>
            </w:tcBorders>
          </w:tcPr>
          <w:p w14:paraId="7D56400B" w14:textId="1F7B7D5A" w:rsidR="00D67C15" w:rsidRDefault="00D67C15" w:rsidP="00D67C15">
            <w:pPr>
              <w:pStyle w:val="Guidance"/>
              <w:spacing w:after="0"/>
              <w:rPr>
                <w:rFonts w:ascii="Arial" w:hAnsi="Arial" w:cs="Arial"/>
                <w:i w:val="0"/>
                <w:sz w:val="18"/>
                <w:szCs w:val="18"/>
              </w:rPr>
            </w:pPr>
            <w:r w:rsidRPr="00716F84">
              <w:rPr>
                <w:rFonts w:ascii="Arial" w:hAnsi="Arial" w:cs="Arial"/>
                <w:i w:val="0"/>
                <w:iCs/>
                <w:sz w:val="18"/>
                <w:szCs w:val="18"/>
              </w:rPr>
              <w:t>TSG SA#102 (Dec 2023)</w:t>
            </w:r>
          </w:p>
        </w:tc>
        <w:tc>
          <w:tcPr>
            <w:tcW w:w="2101" w:type="dxa"/>
            <w:tcBorders>
              <w:top w:val="single" w:sz="4" w:space="0" w:color="auto"/>
              <w:left w:val="single" w:sz="4" w:space="0" w:color="auto"/>
              <w:bottom w:val="single" w:sz="4" w:space="0" w:color="auto"/>
              <w:right w:val="single" w:sz="4" w:space="0" w:color="auto"/>
            </w:tcBorders>
          </w:tcPr>
          <w:p w14:paraId="70E3DC9B" w14:textId="77777777" w:rsidR="00D67C15" w:rsidRPr="006C2E80" w:rsidRDefault="00D67C15" w:rsidP="00D67C15">
            <w:pPr>
              <w:pStyle w:val="TAL"/>
            </w:pPr>
          </w:p>
        </w:tc>
      </w:tr>
      <w:tr w:rsidR="00D67C15" w:rsidRPr="006C2E80" w14:paraId="1A86D6BB"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871D49" w14:textId="5F8498B8" w:rsidR="00D67C15" w:rsidRDefault="00D67C15" w:rsidP="00D67C15">
            <w:pPr>
              <w:pStyle w:val="TAL"/>
              <w:rPr>
                <w:rFonts w:cs="Arial"/>
                <w:szCs w:val="18"/>
              </w:rPr>
            </w:pPr>
            <w:r>
              <w:rPr>
                <w:rFonts w:cs="Arial"/>
                <w:szCs w:val="18"/>
              </w:rPr>
              <w:t>32.256</w:t>
            </w:r>
          </w:p>
        </w:tc>
        <w:tc>
          <w:tcPr>
            <w:tcW w:w="4344" w:type="dxa"/>
            <w:tcBorders>
              <w:top w:val="single" w:sz="4" w:space="0" w:color="auto"/>
              <w:left w:val="single" w:sz="4" w:space="0" w:color="auto"/>
              <w:bottom w:val="single" w:sz="4" w:space="0" w:color="auto"/>
              <w:right w:val="single" w:sz="4" w:space="0" w:color="auto"/>
            </w:tcBorders>
          </w:tcPr>
          <w:p w14:paraId="147B267B" w14:textId="3B57E62B" w:rsidR="00D67C15" w:rsidRPr="00832829" w:rsidRDefault="00D67C15" w:rsidP="00D67C15">
            <w:pPr>
              <w:pStyle w:val="TAL"/>
              <w:rPr>
                <w:rFonts w:cs="Arial"/>
                <w:szCs w:val="18"/>
              </w:rPr>
            </w:pPr>
            <w:r>
              <w:rPr>
                <w:rFonts w:cs="Arial"/>
                <w:szCs w:val="18"/>
              </w:rPr>
              <w:t>Update for the of CHF-to-CHF communication for local breakout roaming</w:t>
            </w:r>
          </w:p>
        </w:tc>
        <w:tc>
          <w:tcPr>
            <w:tcW w:w="1417" w:type="dxa"/>
            <w:tcBorders>
              <w:top w:val="single" w:sz="4" w:space="0" w:color="auto"/>
              <w:left w:val="single" w:sz="4" w:space="0" w:color="auto"/>
              <w:bottom w:val="single" w:sz="4" w:space="0" w:color="auto"/>
              <w:right w:val="single" w:sz="4" w:space="0" w:color="auto"/>
            </w:tcBorders>
          </w:tcPr>
          <w:p w14:paraId="5380068F" w14:textId="7CE3BF6E" w:rsidR="00D67C15" w:rsidRDefault="00D67C15" w:rsidP="00D67C15">
            <w:pPr>
              <w:pStyle w:val="Guidance"/>
              <w:spacing w:after="0"/>
              <w:rPr>
                <w:rFonts w:ascii="Arial" w:hAnsi="Arial" w:cs="Arial"/>
                <w:i w:val="0"/>
                <w:sz w:val="18"/>
                <w:szCs w:val="18"/>
              </w:rPr>
            </w:pPr>
            <w:r w:rsidRPr="00716F84">
              <w:rPr>
                <w:rFonts w:ascii="Arial" w:hAnsi="Arial" w:cs="Arial"/>
                <w:i w:val="0"/>
                <w:iCs/>
                <w:sz w:val="18"/>
                <w:szCs w:val="18"/>
              </w:rPr>
              <w:t>TSG SA#102 (Dec 2023)</w:t>
            </w:r>
          </w:p>
        </w:tc>
        <w:tc>
          <w:tcPr>
            <w:tcW w:w="2101" w:type="dxa"/>
            <w:tcBorders>
              <w:top w:val="single" w:sz="4" w:space="0" w:color="auto"/>
              <w:left w:val="single" w:sz="4" w:space="0" w:color="auto"/>
              <w:bottom w:val="single" w:sz="4" w:space="0" w:color="auto"/>
              <w:right w:val="single" w:sz="4" w:space="0" w:color="auto"/>
            </w:tcBorders>
          </w:tcPr>
          <w:p w14:paraId="718871E8" w14:textId="77777777" w:rsidR="00D67C15" w:rsidRPr="006C2E80" w:rsidRDefault="00D67C15" w:rsidP="00D67C15">
            <w:pPr>
              <w:pStyle w:val="TAL"/>
            </w:pPr>
          </w:p>
        </w:tc>
      </w:tr>
      <w:tr w:rsidR="00B74309" w:rsidRPr="006C2E80" w14:paraId="14418B68"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97A08B6" w14:textId="20371C70" w:rsidR="00B74309" w:rsidRDefault="00B74309" w:rsidP="00B74309">
            <w:pPr>
              <w:pStyle w:val="TAL"/>
              <w:rPr>
                <w:rFonts w:cs="Arial"/>
                <w:szCs w:val="18"/>
              </w:rPr>
            </w:pPr>
            <w:r>
              <w:rPr>
                <w:rFonts w:cs="Arial"/>
                <w:szCs w:val="18"/>
              </w:rPr>
              <w:t>32.290</w:t>
            </w:r>
          </w:p>
        </w:tc>
        <w:tc>
          <w:tcPr>
            <w:tcW w:w="4344" w:type="dxa"/>
            <w:tcBorders>
              <w:top w:val="single" w:sz="4" w:space="0" w:color="auto"/>
              <w:left w:val="single" w:sz="4" w:space="0" w:color="auto"/>
              <w:bottom w:val="single" w:sz="4" w:space="0" w:color="auto"/>
              <w:right w:val="single" w:sz="4" w:space="0" w:color="auto"/>
            </w:tcBorders>
          </w:tcPr>
          <w:p w14:paraId="19AD0DE1" w14:textId="135F5E1F" w:rsidR="00B74309" w:rsidRPr="00832829" w:rsidRDefault="00B74309" w:rsidP="00B74309">
            <w:pPr>
              <w:pStyle w:val="TAL"/>
              <w:rPr>
                <w:rFonts w:cs="Arial"/>
                <w:szCs w:val="18"/>
              </w:rPr>
            </w:pPr>
            <w:r w:rsidRPr="00832829">
              <w:rPr>
                <w:rFonts w:cs="Arial"/>
                <w:szCs w:val="18"/>
              </w:rPr>
              <w:t xml:space="preserve">Charging principles for </w:t>
            </w:r>
            <w:r>
              <w:rPr>
                <w:rFonts w:cs="Arial"/>
                <w:szCs w:val="18"/>
              </w:rPr>
              <w:t xml:space="preserve">CHF to CHF communication </w:t>
            </w:r>
            <w:r w:rsidR="00D67C15">
              <w:rPr>
                <w:rFonts w:cs="Arial"/>
                <w:szCs w:val="18"/>
              </w:rPr>
              <w:t>for local breakout roaming</w:t>
            </w:r>
          </w:p>
        </w:tc>
        <w:tc>
          <w:tcPr>
            <w:tcW w:w="1417" w:type="dxa"/>
            <w:tcBorders>
              <w:top w:val="single" w:sz="4" w:space="0" w:color="auto"/>
              <w:left w:val="single" w:sz="4" w:space="0" w:color="auto"/>
              <w:bottom w:val="single" w:sz="4" w:space="0" w:color="auto"/>
              <w:right w:val="single" w:sz="4" w:space="0" w:color="auto"/>
            </w:tcBorders>
          </w:tcPr>
          <w:p w14:paraId="1EFA2976" w14:textId="06E8B852" w:rsidR="00B74309" w:rsidRDefault="00B74309" w:rsidP="00B74309">
            <w:pPr>
              <w:pStyle w:val="Guidance"/>
              <w:spacing w:after="0"/>
              <w:rPr>
                <w:rFonts w:ascii="Arial" w:hAnsi="Arial" w:cs="Arial"/>
                <w:i w:val="0"/>
                <w:sz w:val="18"/>
                <w:szCs w:val="18"/>
              </w:rPr>
            </w:pPr>
            <w:r w:rsidRPr="009E6052">
              <w:rPr>
                <w:rFonts w:ascii="Arial" w:hAnsi="Arial" w:cs="Arial"/>
                <w:i w:val="0"/>
                <w:iCs/>
                <w:sz w:val="18"/>
                <w:szCs w:val="18"/>
              </w:rPr>
              <w:t>TSG SA#10</w:t>
            </w:r>
            <w:r w:rsidR="00D67C15">
              <w:rPr>
                <w:rFonts w:ascii="Arial" w:hAnsi="Arial" w:cs="Arial"/>
                <w:i w:val="0"/>
                <w:iCs/>
                <w:sz w:val="18"/>
                <w:szCs w:val="18"/>
              </w:rPr>
              <w:t>2</w:t>
            </w:r>
            <w:r w:rsidRPr="009E6052">
              <w:rPr>
                <w:rFonts w:ascii="Arial" w:hAnsi="Arial" w:cs="Arial"/>
                <w:i w:val="0"/>
                <w:iCs/>
                <w:sz w:val="18"/>
                <w:szCs w:val="18"/>
              </w:rPr>
              <w:t xml:space="preserve"> (</w:t>
            </w:r>
            <w:r w:rsidR="00D67C15">
              <w:rPr>
                <w:rFonts w:ascii="Arial" w:hAnsi="Arial" w:cs="Arial"/>
                <w:i w:val="0"/>
                <w:iCs/>
                <w:sz w:val="18"/>
                <w:szCs w:val="18"/>
              </w:rPr>
              <w:t xml:space="preserve">Dec </w:t>
            </w:r>
            <w:r w:rsidRPr="009E6052">
              <w:rPr>
                <w:rFonts w:ascii="Arial" w:hAnsi="Arial" w:cs="Arial"/>
                <w:i w:val="0"/>
                <w:iCs/>
                <w:sz w:val="18"/>
                <w:szCs w:val="18"/>
              </w:rPr>
              <w:t>2023)</w:t>
            </w:r>
          </w:p>
        </w:tc>
        <w:tc>
          <w:tcPr>
            <w:tcW w:w="2101" w:type="dxa"/>
            <w:tcBorders>
              <w:top w:val="single" w:sz="4" w:space="0" w:color="auto"/>
              <w:left w:val="single" w:sz="4" w:space="0" w:color="auto"/>
              <w:bottom w:val="single" w:sz="4" w:space="0" w:color="auto"/>
              <w:right w:val="single" w:sz="4" w:space="0" w:color="auto"/>
            </w:tcBorders>
          </w:tcPr>
          <w:p w14:paraId="7E155A99" w14:textId="77777777" w:rsidR="00B74309" w:rsidRPr="006C2E80" w:rsidRDefault="00B74309" w:rsidP="00B74309">
            <w:pPr>
              <w:pStyle w:val="TAL"/>
            </w:pPr>
          </w:p>
        </w:tc>
      </w:tr>
      <w:tr w:rsidR="00B74309" w:rsidRPr="006C2E80" w14:paraId="30DF076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4B2D2CC" w14:textId="75B15D1D" w:rsidR="00B74309" w:rsidRPr="006C2E80" w:rsidRDefault="00B74309" w:rsidP="00B74309">
            <w:pPr>
              <w:pStyle w:val="TAL"/>
            </w:pPr>
            <w:r>
              <w:t>32.291</w:t>
            </w:r>
          </w:p>
        </w:tc>
        <w:tc>
          <w:tcPr>
            <w:tcW w:w="4344" w:type="dxa"/>
            <w:tcBorders>
              <w:top w:val="single" w:sz="4" w:space="0" w:color="auto"/>
              <w:left w:val="single" w:sz="4" w:space="0" w:color="auto"/>
              <w:bottom w:val="single" w:sz="4" w:space="0" w:color="auto"/>
              <w:right w:val="single" w:sz="4" w:space="0" w:color="auto"/>
            </w:tcBorders>
          </w:tcPr>
          <w:p w14:paraId="4B4DA085" w14:textId="1F76BCE0" w:rsidR="00B74309" w:rsidRPr="006C2E80" w:rsidRDefault="00B74309" w:rsidP="00B74309">
            <w:pPr>
              <w:pStyle w:val="TAL"/>
            </w:pPr>
            <w:r>
              <w:t xml:space="preserve">Update Nchf_ConvergedCharging service API </w:t>
            </w:r>
            <w:r w:rsidR="00D67C15">
              <w:rPr>
                <w:rFonts w:cs="Arial"/>
                <w:szCs w:val="18"/>
              </w:rPr>
              <w:t>for local breakout roaming</w:t>
            </w:r>
          </w:p>
        </w:tc>
        <w:tc>
          <w:tcPr>
            <w:tcW w:w="1417" w:type="dxa"/>
            <w:tcBorders>
              <w:top w:val="single" w:sz="4" w:space="0" w:color="auto"/>
              <w:left w:val="single" w:sz="4" w:space="0" w:color="auto"/>
              <w:bottom w:val="single" w:sz="4" w:space="0" w:color="auto"/>
              <w:right w:val="single" w:sz="4" w:space="0" w:color="auto"/>
            </w:tcBorders>
          </w:tcPr>
          <w:p w14:paraId="7C13E1EF" w14:textId="2F1F9DEB" w:rsidR="00B74309" w:rsidRPr="006C2E80" w:rsidRDefault="00B74309" w:rsidP="00B74309">
            <w:pPr>
              <w:pStyle w:val="TAL"/>
            </w:pPr>
            <w:r w:rsidRPr="009E6052">
              <w:rPr>
                <w:rFonts w:cs="Arial"/>
                <w:iCs/>
                <w:szCs w:val="18"/>
              </w:rPr>
              <w:t>TSG SA#103 (Mar 202</w:t>
            </w:r>
            <w:r w:rsidR="00D67C15">
              <w:rPr>
                <w:rFonts w:cs="Arial"/>
                <w:iCs/>
                <w:szCs w:val="18"/>
              </w:rPr>
              <w:t>4</w:t>
            </w:r>
            <w:r w:rsidRPr="009E6052">
              <w:rPr>
                <w:rFonts w:cs="Arial"/>
                <w:iCs/>
                <w:szCs w:val="18"/>
              </w:rPr>
              <w:t>)</w:t>
            </w:r>
          </w:p>
        </w:tc>
        <w:tc>
          <w:tcPr>
            <w:tcW w:w="2101" w:type="dxa"/>
            <w:tcBorders>
              <w:top w:val="single" w:sz="4" w:space="0" w:color="auto"/>
              <w:left w:val="single" w:sz="4" w:space="0" w:color="auto"/>
              <w:bottom w:val="single" w:sz="4" w:space="0" w:color="auto"/>
              <w:right w:val="single" w:sz="4" w:space="0" w:color="auto"/>
            </w:tcBorders>
          </w:tcPr>
          <w:p w14:paraId="21CF82F0" w14:textId="77777777" w:rsidR="00B74309" w:rsidRPr="006C2E80" w:rsidRDefault="00B74309" w:rsidP="00B74309">
            <w:pPr>
              <w:pStyle w:val="TAL"/>
            </w:pPr>
          </w:p>
        </w:tc>
      </w:tr>
      <w:tr w:rsidR="00B74309" w:rsidRPr="006C2E80" w14:paraId="08FE486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8CE2CDF" w14:textId="0329D0D7" w:rsidR="00B74309" w:rsidRPr="006C2E80" w:rsidRDefault="00B74309" w:rsidP="00B74309">
            <w:pPr>
              <w:pStyle w:val="TAL"/>
            </w:pPr>
            <w:r>
              <w:t>32.298</w:t>
            </w:r>
          </w:p>
        </w:tc>
        <w:tc>
          <w:tcPr>
            <w:tcW w:w="4344" w:type="dxa"/>
            <w:tcBorders>
              <w:top w:val="single" w:sz="4" w:space="0" w:color="auto"/>
              <w:left w:val="single" w:sz="4" w:space="0" w:color="auto"/>
              <w:bottom w:val="single" w:sz="4" w:space="0" w:color="auto"/>
              <w:right w:val="single" w:sz="4" w:space="0" w:color="auto"/>
            </w:tcBorders>
          </w:tcPr>
          <w:p w14:paraId="763D7D14" w14:textId="4331659E" w:rsidR="00B74309" w:rsidRDefault="00B74309" w:rsidP="00B74309">
            <w:pPr>
              <w:pStyle w:val="TAL"/>
            </w:pPr>
            <w:r>
              <w:t>Update CHF CDRs definition and ASN.1</w:t>
            </w:r>
            <w:r w:rsidR="00D67C15">
              <w:rPr>
                <w:rFonts w:cs="Arial"/>
                <w:szCs w:val="18"/>
              </w:rPr>
              <w:t xml:space="preserve"> for local breakout roaming</w:t>
            </w:r>
          </w:p>
          <w:p w14:paraId="689C14B7" w14:textId="77777777" w:rsidR="00B74309" w:rsidRPr="006C2E80" w:rsidRDefault="00B74309" w:rsidP="00B74309">
            <w:pPr>
              <w:pStyle w:val="TAL"/>
            </w:pPr>
          </w:p>
        </w:tc>
        <w:tc>
          <w:tcPr>
            <w:tcW w:w="1417" w:type="dxa"/>
            <w:tcBorders>
              <w:top w:val="single" w:sz="4" w:space="0" w:color="auto"/>
              <w:left w:val="single" w:sz="4" w:space="0" w:color="auto"/>
              <w:bottom w:val="single" w:sz="4" w:space="0" w:color="auto"/>
              <w:right w:val="single" w:sz="4" w:space="0" w:color="auto"/>
            </w:tcBorders>
          </w:tcPr>
          <w:p w14:paraId="46D3A90A" w14:textId="0C7253D6" w:rsidR="00B74309" w:rsidRPr="006C2E80" w:rsidRDefault="00B74309" w:rsidP="00B74309">
            <w:pPr>
              <w:pStyle w:val="TAL"/>
            </w:pPr>
            <w:r w:rsidRPr="009E6052">
              <w:rPr>
                <w:rFonts w:cs="Arial"/>
                <w:iCs/>
                <w:szCs w:val="18"/>
              </w:rPr>
              <w:t>TSG SA#103 (Mar 202</w:t>
            </w:r>
            <w:r w:rsidR="00D67C15">
              <w:rPr>
                <w:rFonts w:cs="Arial"/>
                <w:iCs/>
                <w:szCs w:val="18"/>
              </w:rPr>
              <w:t>4</w:t>
            </w:r>
            <w:r w:rsidRPr="009E6052">
              <w:rPr>
                <w:rFonts w:cs="Arial"/>
                <w:iCs/>
                <w:szCs w:val="18"/>
              </w:rPr>
              <w:t>)</w:t>
            </w:r>
          </w:p>
        </w:tc>
        <w:tc>
          <w:tcPr>
            <w:tcW w:w="2101" w:type="dxa"/>
            <w:tcBorders>
              <w:top w:val="single" w:sz="4" w:space="0" w:color="auto"/>
              <w:left w:val="single" w:sz="4" w:space="0" w:color="auto"/>
              <w:bottom w:val="single" w:sz="4" w:space="0" w:color="auto"/>
              <w:right w:val="single" w:sz="4" w:space="0" w:color="auto"/>
            </w:tcBorders>
          </w:tcPr>
          <w:p w14:paraId="4108C870" w14:textId="77777777" w:rsidR="00B74309" w:rsidRPr="006C2E80" w:rsidRDefault="00B74309" w:rsidP="00B74309">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7607DABB" w:rsidR="006C2E80" w:rsidRPr="006C2E80" w:rsidRDefault="004C1478" w:rsidP="00A770AB">
      <w:pPr>
        <w:pStyle w:val="Guidance"/>
      </w:pPr>
      <w:r w:rsidRPr="00A770AB">
        <w:rPr>
          <w:i w:val="0"/>
          <w:iCs/>
        </w:rPr>
        <w:t>Törnkvist</w:t>
      </w:r>
      <w:r w:rsidR="00067741" w:rsidRPr="00A770AB">
        <w:rPr>
          <w:i w:val="0"/>
          <w:iCs/>
        </w:rPr>
        <w:t xml:space="preserve">, </w:t>
      </w:r>
      <w:r w:rsidRPr="00A770AB">
        <w:rPr>
          <w:i w:val="0"/>
          <w:iCs/>
        </w:rPr>
        <w:t>Robert</w:t>
      </w:r>
      <w:r w:rsidR="0033027D" w:rsidRPr="00A770AB">
        <w:rPr>
          <w:i w:val="0"/>
          <w:iCs/>
        </w:rPr>
        <w:t xml:space="preserve">, </w:t>
      </w:r>
      <w:r w:rsidRPr="00A770AB">
        <w:rPr>
          <w:i w:val="0"/>
          <w:iCs/>
        </w:rPr>
        <w:t>Ericsson</w:t>
      </w:r>
      <w:r w:rsidR="008057D1">
        <w:rPr>
          <w:i w:val="0"/>
          <w:iCs/>
        </w:rPr>
        <w:t xml:space="preserve"> AB</w:t>
      </w:r>
      <w:r w:rsidR="0033027D" w:rsidRPr="00A770AB">
        <w:rPr>
          <w:i w:val="0"/>
          <w:iCs/>
        </w:rPr>
        <w:t xml:space="preserve">, </w:t>
      </w:r>
      <w:r w:rsidR="00A770AB" w:rsidRPr="00A770AB">
        <w:rPr>
          <w:i w:val="0"/>
          <w:iCs/>
        </w:rPr>
        <w:t>r</w:t>
      </w:r>
      <w:r w:rsidRPr="00A770AB">
        <w:rPr>
          <w:i w:val="0"/>
          <w:iCs/>
        </w:rPr>
        <w:t>ober</w:t>
      </w:r>
      <w:r w:rsidR="003C7AFA" w:rsidRPr="00A770AB">
        <w:rPr>
          <w:i w:val="0"/>
          <w:iCs/>
        </w:rPr>
        <w:t>t(dot)</w:t>
      </w:r>
      <w:r w:rsidR="00A770AB" w:rsidRPr="00A770AB">
        <w:rPr>
          <w:i w:val="0"/>
          <w:iCs/>
        </w:rPr>
        <w:t>tornkvist</w:t>
      </w:r>
      <w:r w:rsidR="003C7AFA" w:rsidRPr="00A770AB">
        <w:rPr>
          <w:i w:val="0"/>
          <w:iCs/>
        </w:rPr>
        <w:t>(at)Ericsson(dot)com</w:t>
      </w:r>
    </w:p>
    <w:p w14:paraId="4B2B339C" w14:textId="77777777" w:rsidR="008A76FD" w:rsidRDefault="00174617" w:rsidP="006C2E80">
      <w:pPr>
        <w:pStyle w:val="Heading1"/>
      </w:pPr>
      <w:r>
        <w:t>7</w:t>
      </w:r>
      <w:r w:rsidR="009870A7">
        <w:tab/>
      </w:r>
      <w:r w:rsidR="008A76FD">
        <w:t>Work item leadership</w:t>
      </w:r>
    </w:p>
    <w:p w14:paraId="5367CB40" w14:textId="3AA59BC8" w:rsidR="0033027D" w:rsidRPr="00A770AB" w:rsidRDefault="00A770AB" w:rsidP="006C2E80">
      <w:pPr>
        <w:pStyle w:val="Guidance"/>
        <w:rPr>
          <w:i w:val="0"/>
          <w:iCs/>
        </w:rPr>
      </w:pPr>
      <w:r w:rsidRPr="00A770AB">
        <w:rPr>
          <w:i w:val="0"/>
          <w:iCs/>
        </w:rPr>
        <w:t>SA5</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3000D493" w:rsidR="006C2E80" w:rsidRPr="00557B2E" w:rsidRDefault="00837BCD" w:rsidP="00D43CEB">
      <w:pPr>
        <w:pStyle w:val="Guidance"/>
      </w:pPr>
      <w:r w:rsidRPr="00D43CEB">
        <w:rPr>
          <w:i w:val="0"/>
          <w:iCs/>
        </w:rPr>
        <w:t>None identified yet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69ECDA79" w:rsidR="0033027D" w:rsidRPr="008541BB" w:rsidRDefault="0033027D" w:rsidP="006C2E80">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E6C1855" w:rsidR="00557B2E" w:rsidRDefault="008541BB" w:rsidP="001C5C86">
            <w:pPr>
              <w:pStyle w:val="TAL"/>
            </w:pPr>
            <w:r>
              <w:t>Ericsson AB</w:t>
            </w:r>
          </w:p>
        </w:tc>
      </w:tr>
      <w:tr w:rsidR="0048267C" w14:paraId="62EA82FF" w14:textId="77777777" w:rsidTr="006C2E80">
        <w:trPr>
          <w:cantSplit/>
          <w:jc w:val="center"/>
        </w:trPr>
        <w:tc>
          <w:tcPr>
            <w:tcW w:w="5029" w:type="dxa"/>
            <w:shd w:val="clear" w:color="auto" w:fill="auto"/>
          </w:tcPr>
          <w:p w14:paraId="4BBE69B8" w14:textId="17F95A27" w:rsidR="007A7DC6" w:rsidRDefault="007A7DC6" w:rsidP="001C5C86">
            <w:pPr>
              <w:pStyle w:val="TAL"/>
            </w:pPr>
            <w:r>
              <w:t>MATRIXX Software</w:t>
            </w:r>
          </w:p>
        </w:tc>
      </w:tr>
      <w:tr w:rsidR="0048267C" w14:paraId="5C370FB4" w14:textId="77777777" w:rsidTr="006C2E80">
        <w:trPr>
          <w:cantSplit/>
          <w:jc w:val="center"/>
        </w:trPr>
        <w:tc>
          <w:tcPr>
            <w:tcW w:w="5029" w:type="dxa"/>
            <w:shd w:val="clear" w:color="auto" w:fill="auto"/>
          </w:tcPr>
          <w:p w14:paraId="59B05198" w14:textId="16CF2767" w:rsidR="0048267C" w:rsidRDefault="007A7DC6" w:rsidP="001C5C86">
            <w:pPr>
              <w:pStyle w:val="TAL"/>
            </w:pPr>
            <w:r>
              <w:t>Nokia</w:t>
            </w:r>
          </w:p>
        </w:tc>
      </w:tr>
      <w:tr w:rsidR="0048267C" w14:paraId="24ADC33F" w14:textId="77777777" w:rsidTr="006C2E80">
        <w:trPr>
          <w:cantSplit/>
          <w:jc w:val="center"/>
        </w:trPr>
        <w:tc>
          <w:tcPr>
            <w:tcW w:w="5029" w:type="dxa"/>
            <w:shd w:val="clear" w:color="auto" w:fill="auto"/>
          </w:tcPr>
          <w:p w14:paraId="47626447" w14:textId="44D5E39B" w:rsidR="0048267C" w:rsidRDefault="007A7DC6" w:rsidP="001C5C86">
            <w:pPr>
              <w:pStyle w:val="TAL"/>
            </w:pPr>
            <w:r>
              <w:t>Nokia Shanghai Bell</w:t>
            </w:r>
          </w:p>
        </w:tc>
      </w:tr>
      <w:tr w:rsidR="00025316" w14:paraId="53215410" w14:textId="77777777" w:rsidTr="006C2E80">
        <w:trPr>
          <w:cantSplit/>
          <w:jc w:val="center"/>
        </w:trPr>
        <w:tc>
          <w:tcPr>
            <w:tcW w:w="5029" w:type="dxa"/>
            <w:shd w:val="clear" w:color="auto" w:fill="auto"/>
          </w:tcPr>
          <w:p w14:paraId="39281E5B" w14:textId="3ED897E6" w:rsidR="00025316" w:rsidRDefault="001E3E48" w:rsidP="001C5C86">
            <w:pPr>
              <w:pStyle w:val="TAL"/>
            </w:pPr>
            <w:r>
              <w:t>Verizon</w:t>
            </w: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8057D1" w:rsidRDefault="00F41A27" w:rsidP="00641ED8">
      <w:pPr>
        <w:rPr>
          <w:i/>
          <w:iCs/>
        </w:rPr>
      </w:pPr>
    </w:p>
    <w:sectPr w:rsidR="00F41A27" w:rsidRPr="008057D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98711" w14:textId="77777777" w:rsidR="00920043" w:rsidRDefault="00920043">
      <w:r>
        <w:separator/>
      </w:r>
    </w:p>
  </w:endnote>
  <w:endnote w:type="continuationSeparator" w:id="0">
    <w:p w14:paraId="67D9BE88" w14:textId="77777777" w:rsidR="00920043" w:rsidRDefault="00920043">
      <w:r>
        <w:continuationSeparator/>
      </w:r>
    </w:p>
  </w:endnote>
  <w:endnote w:type="continuationNotice" w:id="1">
    <w:p w14:paraId="77489B75" w14:textId="77777777" w:rsidR="00920043" w:rsidRDefault="009200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D1288" w14:textId="77777777" w:rsidR="00920043" w:rsidRDefault="00920043">
      <w:r>
        <w:separator/>
      </w:r>
    </w:p>
  </w:footnote>
  <w:footnote w:type="continuationSeparator" w:id="0">
    <w:p w14:paraId="12A6CE3C" w14:textId="77777777" w:rsidR="00920043" w:rsidRDefault="00920043">
      <w:r>
        <w:continuationSeparator/>
      </w:r>
    </w:p>
  </w:footnote>
  <w:footnote w:type="continuationNotice" w:id="1">
    <w:p w14:paraId="27B0F594" w14:textId="77777777" w:rsidR="00920043" w:rsidRDefault="009200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40759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DC9F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C37F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B870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A9E93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1A37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AA00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6CDD5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AAE38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581A0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738058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08192906">
    <w:abstractNumId w:val="14"/>
  </w:num>
  <w:num w:numId="3" w16cid:durableId="210581397">
    <w:abstractNumId w:val="13"/>
  </w:num>
  <w:num w:numId="4" w16cid:durableId="692923464">
    <w:abstractNumId w:val="12"/>
  </w:num>
  <w:num w:numId="5" w16cid:durableId="1297636599">
    <w:abstractNumId w:val="16"/>
  </w:num>
  <w:num w:numId="6" w16cid:durableId="1694571961">
    <w:abstractNumId w:val="15"/>
  </w:num>
  <w:num w:numId="7" w16cid:durableId="23756111">
    <w:abstractNumId w:val="11"/>
  </w:num>
  <w:num w:numId="8" w16cid:durableId="2077822531">
    <w:abstractNumId w:val="2"/>
  </w:num>
  <w:num w:numId="9" w16cid:durableId="229274808">
    <w:abstractNumId w:val="1"/>
  </w:num>
  <w:num w:numId="10" w16cid:durableId="742218179">
    <w:abstractNumId w:val="0"/>
  </w:num>
  <w:num w:numId="11" w16cid:durableId="1820265300">
    <w:abstractNumId w:val="9"/>
  </w:num>
  <w:num w:numId="12" w16cid:durableId="1436511410">
    <w:abstractNumId w:val="7"/>
  </w:num>
  <w:num w:numId="13" w16cid:durableId="1254632599">
    <w:abstractNumId w:val="6"/>
  </w:num>
  <w:num w:numId="14" w16cid:durableId="1821655332">
    <w:abstractNumId w:val="5"/>
  </w:num>
  <w:num w:numId="15" w16cid:durableId="1209681143">
    <w:abstractNumId w:val="4"/>
  </w:num>
  <w:num w:numId="16" w16cid:durableId="987976213">
    <w:abstractNumId w:val="8"/>
  </w:num>
  <w:num w:numId="17" w16cid:durableId="20279015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3196"/>
    <w:rsid w:val="00023355"/>
    <w:rsid w:val="00025316"/>
    <w:rsid w:val="000274C8"/>
    <w:rsid w:val="00037C06"/>
    <w:rsid w:val="00044DAE"/>
    <w:rsid w:val="00052BF8"/>
    <w:rsid w:val="00057116"/>
    <w:rsid w:val="00064CB2"/>
    <w:rsid w:val="00066954"/>
    <w:rsid w:val="00067741"/>
    <w:rsid w:val="00072A56"/>
    <w:rsid w:val="00082CCB"/>
    <w:rsid w:val="000857CF"/>
    <w:rsid w:val="000870DD"/>
    <w:rsid w:val="000A3125"/>
    <w:rsid w:val="000B0519"/>
    <w:rsid w:val="000B1ABD"/>
    <w:rsid w:val="000B37C5"/>
    <w:rsid w:val="000B61FD"/>
    <w:rsid w:val="000C0BF7"/>
    <w:rsid w:val="000C5FE3"/>
    <w:rsid w:val="000D122A"/>
    <w:rsid w:val="000E1F3F"/>
    <w:rsid w:val="000E55AD"/>
    <w:rsid w:val="000E630D"/>
    <w:rsid w:val="000F6658"/>
    <w:rsid w:val="001001BD"/>
    <w:rsid w:val="00102222"/>
    <w:rsid w:val="00114DD5"/>
    <w:rsid w:val="00120541"/>
    <w:rsid w:val="001211F3"/>
    <w:rsid w:val="00124327"/>
    <w:rsid w:val="00127B5D"/>
    <w:rsid w:val="00133B51"/>
    <w:rsid w:val="00140BC1"/>
    <w:rsid w:val="00171925"/>
    <w:rsid w:val="00173998"/>
    <w:rsid w:val="00174617"/>
    <w:rsid w:val="001759A7"/>
    <w:rsid w:val="001823DC"/>
    <w:rsid w:val="001A4192"/>
    <w:rsid w:val="001A588D"/>
    <w:rsid w:val="001A7910"/>
    <w:rsid w:val="001C5C86"/>
    <w:rsid w:val="001C718D"/>
    <w:rsid w:val="001E14C4"/>
    <w:rsid w:val="001E3E48"/>
    <w:rsid w:val="001F278F"/>
    <w:rsid w:val="001F7D5F"/>
    <w:rsid w:val="001F7EB4"/>
    <w:rsid w:val="002000C2"/>
    <w:rsid w:val="00203119"/>
    <w:rsid w:val="00205F25"/>
    <w:rsid w:val="00216FFF"/>
    <w:rsid w:val="002208CF"/>
    <w:rsid w:val="00221B1E"/>
    <w:rsid w:val="002249B4"/>
    <w:rsid w:val="00227E44"/>
    <w:rsid w:val="00240DCD"/>
    <w:rsid w:val="0024786B"/>
    <w:rsid w:val="0025063B"/>
    <w:rsid w:val="00251D80"/>
    <w:rsid w:val="00254FB5"/>
    <w:rsid w:val="00261DA0"/>
    <w:rsid w:val="002640E5"/>
    <w:rsid w:val="0026436F"/>
    <w:rsid w:val="0026606E"/>
    <w:rsid w:val="00276403"/>
    <w:rsid w:val="0028167A"/>
    <w:rsid w:val="00283472"/>
    <w:rsid w:val="00284FA7"/>
    <w:rsid w:val="002944FD"/>
    <w:rsid w:val="00296B95"/>
    <w:rsid w:val="002A466E"/>
    <w:rsid w:val="002C09FB"/>
    <w:rsid w:val="002C1C50"/>
    <w:rsid w:val="002D7A2B"/>
    <w:rsid w:val="002E37A7"/>
    <w:rsid w:val="002E6A7D"/>
    <w:rsid w:val="002E7A9E"/>
    <w:rsid w:val="002F3C41"/>
    <w:rsid w:val="002F6C5C"/>
    <w:rsid w:val="0030045C"/>
    <w:rsid w:val="00303785"/>
    <w:rsid w:val="00307737"/>
    <w:rsid w:val="003205AD"/>
    <w:rsid w:val="00321FF1"/>
    <w:rsid w:val="0033027D"/>
    <w:rsid w:val="00331F20"/>
    <w:rsid w:val="00335107"/>
    <w:rsid w:val="00335FB2"/>
    <w:rsid w:val="00343DB6"/>
    <w:rsid w:val="00344158"/>
    <w:rsid w:val="00347B74"/>
    <w:rsid w:val="00350DE9"/>
    <w:rsid w:val="00355CB6"/>
    <w:rsid w:val="00366257"/>
    <w:rsid w:val="0038516D"/>
    <w:rsid w:val="003869D7"/>
    <w:rsid w:val="003A08AA"/>
    <w:rsid w:val="003A1806"/>
    <w:rsid w:val="003A1EB0"/>
    <w:rsid w:val="003C0F14"/>
    <w:rsid w:val="003C2DA6"/>
    <w:rsid w:val="003C49DD"/>
    <w:rsid w:val="003C6DA6"/>
    <w:rsid w:val="003C7AFA"/>
    <w:rsid w:val="003D2781"/>
    <w:rsid w:val="003D62A9"/>
    <w:rsid w:val="003D7E29"/>
    <w:rsid w:val="003F04C7"/>
    <w:rsid w:val="003F268E"/>
    <w:rsid w:val="003F3C41"/>
    <w:rsid w:val="003F7142"/>
    <w:rsid w:val="003F7B3D"/>
    <w:rsid w:val="00411698"/>
    <w:rsid w:val="00412D09"/>
    <w:rsid w:val="00414164"/>
    <w:rsid w:val="0041789B"/>
    <w:rsid w:val="00422309"/>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B0B35"/>
    <w:rsid w:val="004C1478"/>
    <w:rsid w:val="004C634D"/>
    <w:rsid w:val="004C755C"/>
    <w:rsid w:val="004D24B9"/>
    <w:rsid w:val="004E2CE2"/>
    <w:rsid w:val="004E313F"/>
    <w:rsid w:val="004E5172"/>
    <w:rsid w:val="004E6F8A"/>
    <w:rsid w:val="005016A6"/>
    <w:rsid w:val="00502CD2"/>
    <w:rsid w:val="00504E33"/>
    <w:rsid w:val="00524932"/>
    <w:rsid w:val="0054287C"/>
    <w:rsid w:val="0055216E"/>
    <w:rsid w:val="00552C2C"/>
    <w:rsid w:val="005555B7"/>
    <w:rsid w:val="005562A8"/>
    <w:rsid w:val="005573BB"/>
    <w:rsid w:val="00557B2E"/>
    <w:rsid w:val="00561267"/>
    <w:rsid w:val="00570DA4"/>
    <w:rsid w:val="00571CEF"/>
    <w:rsid w:val="00571E3F"/>
    <w:rsid w:val="005734C7"/>
    <w:rsid w:val="00574059"/>
    <w:rsid w:val="00576179"/>
    <w:rsid w:val="00580452"/>
    <w:rsid w:val="00586951"/>
    <w:rsid w:val="005875BE"/>
    <w:rsid w:val="00590087"/>
    <w:rsid w:val="005A032D"/>
    <w:rsid w:val="005A1299"/>
    <w:rsid w:val="005A2DAE"/>
    <w:rsid w:val="005A3674"/>
    <w:rsid w:val="005A3D4D"/>
    <w:rsid w:val="005A7577"/>
    <w:rsid w:val="005B159A"/>
    <w:rsid w:val="005C29F7"/>
    <w:rsid w:val="005C4F58"/>
    <w:rsid w:val="005C5E8D"/>
    <w:rsid w:val="005C78F2"/>
    <w:rsid w:val="005D057C"/>
    <w:rsid w:val="005D3FEC"/>
    <w:rsid w:val="005D44BE"/>
    <w:rsid w:val="005E088B"/>
    <w:rsid w:val="005E733B"/>
    <w:rsid w:val="00611EC4"/>
    <w:rsid w:val="00612542"/>
    <w:rsid w:val="006146D2"/>
    <w:rsid w:val="00620B3F"/>
    <w:rsid w:val="006239E7"/>
    <w:rsid w:val="006254C4"/>
    <w:rsid w:val="006323BE"/>
    <w:rsid w:val="006418C6"/>
    <w:rsid w:val="00641ED8"/>
    <w:rsid w:val="00653FA1"/>
    <w:rsid w:val="00654893"/>
    <w:rsid w:val="00662741"/>
    <w:rsid w:val="006633A4"/>
    <w:rsid w:val="00667DD2"/>
    <w:rsid w:val="00671BBB"/>
    <w:rsid w:val="00682237"/>
    <w:rsid w:val="00692FB2"/>
    <w:rsid w:val="006A0EF8"/>
    <w:rsid w:val="006A45BA"/>
    <w:rsid w:val="006B3410"/>
    <w:rsid w:val="006B4280"/>
    <w:rsid w:val="006B4B1C"/>
    <w:rsid w:val="006C2E80"/>
    <w:rsid w:val="006C4991"/>
    <w:rsid w:val="006C4FCB"/>
    <w:rsid w:val="006E0F19"/>
    <w:rsid w:val="006E154C"/>
    <w:rsid w:val="006E1FDA"/>
    <w:rsid w:val="006E5E87"/>
    <w:rsid w:val="006F1A44"/>
    <w:rsid w:val="006F6F98"/>
    <w:rsid w:val="00705E00"/>
    <w:rsid w:val="00706A1A"/>
    <w:rsid w:val="00706F3C"/>
    <w:rsid w:val="00707673"/>
    <w:rsid w:val="00711ACD"/>
    <w:rsid w:val="007162BE"/>
    <w:rsid w:val="00721122"/>
    <w:rsid w:val="00722267"/>
    <w:rsid w:val="00727F9B"/>
    <w:rsid w:val="00740889"/>
    <w:rsid w:val="00740C42"/>
    <w:rsid w:val="00746F46"/>
    <w:rsid w:val="0075252A"/>
    <w:rsid w:val="00752B63"/>
    <w:rsid w:val="00764B84"/>
    <w:rsid w:val="00765028"/>
    <w:rsid w:val="00765AF5"/>
    <w:rsid w:val="00773710"/>
    <w:rsid w:val="0078034D"/>
    <w:rsid w:val="00780655"/>
    <w:rsid w:val="00790BCC"/>
    <w:rsid w:val="00792749"/>
    <w:rsid w:val="00795CEE"/>
    <w:rsid w:val="00796F94"/>
    <w:rsid w:val="007974F5"/>
    <w:rsid w:val="007A5AA5"/>
    <w:rsid w:val="007A6136"/>
    <w:rsid w:val="007A7DC6"/>
    <w:rsid w:val="007B0F49"/>
    <w:rsid w:val="007C7E14"/>
    <w:rsid w:val="007D03D2"/>
    <w:rsid w:val="007D1AB2"/>
    <w:rsid w:val="007D36CF"/>
    <w:rsid w:val="007F522E"/>
    <w:rsid w:val="007F7102"/>
    <w:rsid w:val="007F7421"/>
    <w:rsid w:val="00801F7F"/>
    <w:rsid w:val="0080428C"/>
    <w:rsid w:val="008057D1"/>
    <w:rsid w:val="00813C1F"/>
    <w:rsid w:val="008146A2"/>
    <w:rsid w:val="00834A60"/>
    <w:rsid w:val="00837BCD"/>
    <w:rsid w:val="00850175"/>
    <w:rsid w:val="0085176C"/>
    <w:rsid w:val="008541BB"/>
    <w:rsid w:val="0085530D"/>
    <w:rsid w:val="00863E89"/>
    <w:rsid w:val="0087244F"/>
    <w:rsid w:val="00872B3B"/>
    <w:rsid w:val="00880718"/>
    <w:rsid w:val="0088222A"/>
    <w:rsid w:val="008835FC"/>
    <w:rsid w:val="00885711"/>
    <w:rsid w:val="00887D56"/>
    <w:rsid w:val="008901F6"/>
    <w:rsid w:val="00896C03"/>
    <w:rsid w:val="008A495D"/>
    <w:rsid w:val="008A4D27"/>
    <w:rsid w:val="008A76FD"/>
    <w:rsid w:val="008B114B"/>
    <w:rsid w:val="008B2D09"/>
    <w:rsid w:val="008B36BE"/>
    <w:rsid w:val="008B519F"/>
    <w:rsid w:val="008C0E78"/>
    <w:rsid w:val="008C537F"/>
    <w:rsid w:val="008D658B"/>
    <w:rsid w:val="00914054"/>
    <w:rsid w:val="00920043"/>
    <w:rsid w:val="00922FCB"/>
    <w:rsid w:val="00924AC3"/>
    <w:rsid w:val="00935CB0"/>
    <w:rsid w:val="00937C6F"/>
    <w:rsid w:val="00940F2B"/>
    <w:rsid w:val="009428A9"/>
    <w:rsid w:val="009437A2"/>
    <w:rsid w:val="00944B28"/>
    <w:rsid w:val="00954DD1"/>
    <w:rsid w:val="00962A52"/>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1452"/>
    <w:rsid w:val="009E28C3"/>
    <w:rsid w:val="009E6C21"/>
    <w:rsid w:val="009F7959"/>
    <w:rsid w:val="00A01CFF"/>
    <w:rsid w:val="00A10539"/>
    <w:rsid w:val="00A15763"/>
    <w:rsid w:val="00A15FF2"/>
    <w:rsid w:val="00A226C6"/>
    <w:rsid w:val="00A27912"/>
    <w:rsid w:val="00A338A3"/>
    <w:rsid w:val="00A339CF"/>
    <w:rsid w:val="00A35110"/>
    <w:rsid w:val="00A36378"/>
    <w:rsid w:val="00A40015"/>
    <w:rsid w:val="00A47445"/>
    <w:rsid w:val="00A50F80"/>
    <w:rsid w:val="00A6656B"/>
    <w:rsid w:val="00A70E1E"/>
    <w:rsid w:val="00A72890"/>
    <w:rsid w:val="00A73257"/>
    <w:rsid w:val="00A770AB"/>
    <w:rsid w:val="00A9081F"/>
    <w:rsid w:val="00A9188C"/>
    <w:rsid w:val="00A97002"/>
    <w:rsid w:val="00A97A52"/>
    <w:rsid w:val="00AA0D6A"/>
    <w:rsid w:val="00AA3233"/>
    <w:rsid w:val="00AB58BF"/>
    <w:rsid w:val="00AC27BD"/>
    <w:rsid w:val="00AC6AE6"/>
    <w:rsid w:val="00AD0751"/>
    <w:rsid w:val="00AD77C4"/>
    <w:rsid w:val="00AE25BF"/>
    <w:rsid w:val="00AF0C13"/>
    <w:rsid w:val="00B03AF5"/>
    <w:rsid w:val="00B03C01"/>
    <w:rsid w:val="00B078D6"/>
    <w:rsid w:val="00B10F14"/>
    <w:rsid w:val="00B1248D"/>
    <w:rsid w:val="00B14709"/>
    <w:rsid w:val="00B2743D"/>
    <w:rsid w:val="00B27D0D"/>
    <w:rsid w:val="00B3015C"/>
    <w:rsid w:val="00B344D8"/>
    <w:rsid w:val="00B567D1"/>
    <w:rsid w:val="00B66BAD"/>
    <w:rsid w:val="00B73B4C"/>
    <w:rsid w:val="00B73F75"/>
    <w:rsid w:val="00B74309"/>
    <w:rsid w:val="00B8483E"/>
    <w:rsid w:val="00B946CD"/>
    <w:rsid w:val="00B96481"/>
    <w:rsid w:val="00BA3A53"/>
    <w:rsid w:val="00BA3C54"/>
    <w:rsid w:val="00BA4095"/>
    <w:rsid w:val="00BA5B43"/>
    <w:rsid w:val="00BB5EBF"/>
    <w:rsid w:val="00BC642A"/>
    <w:rsid w:val="00BD46A9"/>
    <w:rsid w:val="00BD6261"/>
    <w:rsid w:val="00BD69BF"/>
    <w:rsid w:val="00BF7C9D"/>
    <w:rsid w:val="00C01E8C"/>
    <w:rsid w:val="00C02DF6"/>
    <w:rsid w:val="00C03E01"/>
    <w:rsid w:val="00C10EF8"/>
    <w:rsid w:val="00C1261D"/>
    <w:rsid w:val="00C1339A"/>
    <w:rsid w:val="00C23582"/>
    <w:rsid w:val="00C2724D"/>
    <w:rsid w:val="00C27CA9"/>
    <w:rsid w:val="00C317E7"/>
    <w:rsid w:val="00C32113"/>
    <w:rsid w:val="00C3799C"/>
    <w:rsid w:val="00C40902"/>
    <w:rsid w:val="00C42B0D"/>
    <w:rsid w:val="00C4305E"/>
    <w:rsid w:val="00C43D1E"/>
    <w:rsid w:val="00C44336"/>
    <w:rsid w:val="00C50F7C"/>
    <w:rsid w:val="00C51704"/>
    <w:rsid w:val="00C5591F"/>
    <w:rsid w:val="00C57C50"/>
    <w:rsid w:val="00C715CA"/>
    <w:rsid w:val="00C7495D"/>
    <w:rsid w:val="00C77CE9"/>
    <w:rsid w:val="00C970A6"/>
    <w:rsid w:val="00CA0968"/>
    <w:rsid w:val="00CA168E"/>
    <w:rsid w:val="00CB0647"/>
    <w:rsid w:val="00CB4236"/>
    <w:rsid w:val="00CC72A4"/>
    <w:rsid w:val="00CC74B6"/>
    <w:rsid w:val="00CD3153"/>
    <w:rsid w:val="00CF6810"/>
    <w:rsid w:val="00D02C30"/>
    <w:rsid w:val="00D06117"/>
    <w:rsid w:val="00D21FAC"/>
    <w:rsid w:val="00D270A6"/>
    <w:rsid w:val="00D27798"/>
    <w:rsid w:val="00D31CC8"/>
    <w:rsid w:val="00D32678"/>
    <w:rsid w:val="00D43CEB"/>
    <w:rsid w:val="00D5212D"/>
    <w:rsid w:val="00D521C1"/>
    <w:rsid w:val="00D67C15"/>
    <w:rsid w:val="00D71F40"/>
    <w:rsid w:val="00D77416"/>
    <w:rsid w:val="00D80FC6"/>
    <w:rsid w:val="00D83F60"/>
    <w:rsid w:val="00D94917"/>
    <w:rsid w:val="00DA16C8"/>
    <w:rsid w:val="00DA54CF"/>
    <w:rsid w:val="00DA74F3"/>
    <w:rsid w:val="00DB6564"/>
    <w:rsid w:val="00DB69F3"/>
    <w:rsid w:val="00DC4907"/>
    <w:rsid w:val="00DD017C"/>
    <w:rsid w:val="00DD397A"/>
    <w:rsid w:val="00DD58B7"/>
    <w:rsid w:val="00DD60EB"/>
    <w:rsid w:val="00DD6699"/>
    <w:rsid w:val="00DE3168"/>
    <w:rsid w:val="00DF283E"/>
    <w:rsid w:val="00DF6D59"/>
    <w:rsid w:val="00E007C5"/>
    <w:rsid w:val="00E00DBF"/>
    <w:rsid w:val="00E0213F"/>
    <w:rsid w:val="00E033E0"/>
    <w:rsid w:val="00E047AE"/>
    <w:rsid w:val="00E1026B"/>
    <w:rsid w:val="00E124B0"/>
    <w:rsid w:val="00E13CB2"/>
    <w:rsid w:val="00E15683"/>
    <w:rsid w:val="00E17C14"/>
    <w:rsid w:val="00E20C37"/>
    <w:rsid w:val="00E418DE"/>
    <w:rsid w:val="00E432F6"/>
    <w:rsid w:val="00E52824"/>
    <w:rsid w:val="00E52C57"/>
    <w:rsid w:val="00E57E7D"/>
    <w:rsid w:val="00E84CD8"/>
    <w:rsid w:val="00E90B85"/>
    <w:rsid w:val="00E91679"/>
    <w:rsid w:val="00E92452"/>
    <w:rsid w:val="00E933A4"/>
    <w:rsid w:val="00E94CC1"/>
    <w:rsid w:val="00E96431"/>
    <w:rsid w:val="00EB607C"/>
    <w:rsid w:val="00EC1979"/>
    <w:rsid w:val="00EC3039"/>
    <w:rsid w:val="00EC5235"/>
    <w:rsid w:val="00ED6B03"/>
    <w:rsid w:val="00ED7A5B"/>
    <w:rsid w:val="00EE4347"/>
    <w:rsid w:val="00EF6E93"/>
    <w:rsid w:val="00F07C92"/>
    <w:rsid w:val="00F110BB"/>
    <w:rsid w:val="00F138AB"/>
    <w:rsid w:val="00F14B43"/>
    <w:rsid w:val="00F203C7"/>
    <w:rsid w:val="00F215E2"/>
    <w:rsid w:val="00F21E3F"/>
    <w:rsid w:val="00F3176A"/>
    <w:rsid w:val="00F41A27"/>
    <w:rsid w:val="00F4338D"/>
    <w:rsid w:val="00F436EF"/>
    <w:rsid w:val="00F440D3"/>
    <w:rsid w:val="00F446AC"/>
    <w:rsid w:val="00F46EAF"/>
    <w:rsid w:val="00F5774F"/>
    <w:rsid w:val="00F62688"/>
    <w:rsid w:val="00F67ACD"/>
    <w:rsid w:val="00F76BE5"/>
    <w:rsid w:val="00F83D11"/>
    <w:rsid w:val="00F85740"/>
    <w:rsid w:val="00F921F1"/>
    <w:rsid w:val="00FA70D6"/>
    <w:rsid w:val="00FB127E"/>
    <w:rsid w:val="00FC0804"/>
    <w:rsid w:val="00FC3B6D"/>
    <w:rsid w:val="00FC7C9C"/>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link w:val="HeaderChar"/>
    <w:qFormat/>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qFormat/>
    <w:rsid w:val="00CC74B6"/>
    <w:pPr>
      <w:spacing w:after="120"/>
    </w:pPr>
    <w:rPr>
      <w:rFonts w:ascii="Arial" w:hAnsi="Arial"/>
      <w:lang w:eastAsia="en-US"/>
    </w:rPr>
  </w:style>
  <w:style w:type="paragraph" w:styleId="BalloonText">
    <w:name w:val="Balloon Text"/>
    <w:basedOn w:val="Normal"/>
    <w:link w:val="BalloonTextChar"/>
    <w:rsid w:val="006C4FCB"/>
    <w:pPr>
      <w:spacing w:after="0"/>
    </w:pPr>
    <w:rPr>
      <w:rFonts w:ascii="Segoe UI" w:hAnsi="Segoe UI" w:cs="Segoe UI"/>
      <w:sz w:val="18"/>
      <w:szCs w:val="18"/>
    </w:rPr>
  </w:style>
  <w:style w:type="character" w:customStyle="1" w:styleId="BalloonTextChar">
    <w:name w:val="Balloon Text Char"/>
    <w:basedOn w:val="DefaultParagraphFont"/>
    <w:link w:val="BalloonText"/>
    <w:rsid w:val="006C4FCB"/>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6C4FCB"/>
  </w:style>
  <w:style w:type="paragraph" w:styleId="BlockText">
    <w:name w:val="Block Text"/>
    <w:basedOn w:val="Normal"/>
    <w:rsid w:val="006C4FC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C4FCB"/>
    <w:pPr>
      <w:spacing w:after="120" w:line="480" w:lineRule="auto"/>
    </w:pPr>
  </w:style>
  <w:style w:type="character" w:customStyle="1" w:styleId="BodyText2Char">
    <w:name w:val="Body Text 2 Char"/>
    <w:basedOn w:val="DefaultParagraphFont"/>
    <w:link w:val="BodyText2"/>
    <w:rsid w:val="006C4FCB"/>
    <w:rPr>
      <w:color w:val="000000"/>
      <w:lang w:eastAsia="ja-JP"/>
    </w:rPr>
  </w:style>
  <w:style w:type="paragraph" w:styleId="BodyText3">
    <w:name w:val="Body Text 3"/>
    <w:basedOn w:val="Normal"/>
    <w:link w:val="BodyText3Char"/>
    <w:rsid w:val="006C4FCB"/>
    <w:pPr>
      <w:spacing w:after="120"/>
    </w:pPr>
    <w:rPr>
      <w:sz w:val="16"/>
      <w:szCs w:val="16"/>
    </w:rPr>
  </w:style>
  <w:style w:type="character" w:customStyle="1" w:styleId="BodyText3Char">
    <w:name w:val="Body Text 3 Char"/>
    <w:basedOn w:val="DefaultParagraphFont"/>
    <w:link w:val="BodyText3"/>
    <w:rsid w:val="006C4FCB"/>
    <w:rPr>
      <w:color w:val="000000"/>
      <w:sz w:val="16"/>
      <w:szCs w:val="16"/>
      <w:lang w:eastAsia="ja-JP"/>
    </w:rPr>
  </w:style>
  <w:style w:type="paragraph" w:styleId="BodyTextFirstIndent">
    <w:name w:val="Body Text First Indent"/>
    <w:basedOn w:val="BodyText"/>
    <w:link w:val="BodyTextFirstIndentChar"/>
    <w:rsid w:val="006C4FCB"/>
    <w:pPr>
      <w:widowControl/>
      <w:ind w:firstLine="360"/>
    </w:pPr>
    <w:rPr>
      <w:i w:val="0"/>
    </w:rPr>
  </w:style>
  <w:style w:type="character" w:customStyle="1" w:styleId="BodyTextFirstIndentChar">
    <w:name w:val="Body Text First Indent Char"/>
    <w:basedOn w:val="BodyTextChar"/>
    <w:link w:val="BodyTextFirstIndent"/>
    <w:rsid w:val="006C4FCB"/>
    <w:rPr>
      <w:i w:val="0"/>
      <w:color w:val="000000"/>
      <w:lang w:eastAsia="ja-JP"/>
    </w:rPr>
  </w:style>
  <w:style w:type="paragraph" w:styleId="BodyTextIndent">
    <w:name w:val="Body Text Indent"/>
    <w:basedOn w:val="Normal"/>
    <w:link w:val="BodyTextIndentChar"/>
    <w:rsid w:val="006C4FCB"/>
    <w:pPr>
      <w:spacing w:after="120"/>
      <w:ind w:left="283"/>
    </w:pPr>
  </w:style>
  <w:style w:type="character" w:customStyle="1" w:styleId="BodyTextIndentChar">
    <w:name w:val="Body Text Indent Char"/>
    <w:basedOn w:val="DefaultParagraphFont"/>
    <w:link w:val="BodyTextIndent"/>
    <w:rsid w:val="006C4FCB"/>
    <w:rPr>
      <w:color w:val="000000"/>
      <w:lang w:eastAsia="ja-JP"/>
    </w:rPr>
  </w:style>
  <w:style w:type="paragraph" w:styleId="BodyTextFirstIndent2">
    <w:name w:val="Body Text First Indent 2"/>
    <w:basedOn w:val="BodyTextIndent"/>
    <w:link w:val="BodyTextFirstIndent2Char"/>
    <w:rsid w:val="006C4FCB"/>
    <w:pPr>
      <w:spacing w:after="180"/>
      <w:ind w:left="360" w:firstLine="360"/>
    </w:pPr>
  </w:style>
  <w:style w:type="character" w:customStyle="1" w:styleId="BodyTextFirstIndent2Char">
    <w:name w:val="Body Text First Indent 2 Char"/>
    <w:basedOn w:val="BodyTextIndentChar"/>
    <w:link w:val="BodyTextFirstIndent2"/>
    <w:rsid w:val="006C4FCB"/>
    <w:rPr>
      <w:color w:val="000000"/>
      <w:lang w:eastAsia="ja-JP"/>
    </w:rPr>
  </w:style>
  <w:style w:type="paragraph" w:styleId="BodyTextIndent2">
    <w:name w:val="Body Text Indent 2"/>
    <w:basedOn w:val="Normal"/>
    <w:link w:val="BodyTextIndent2Char"/>
    <w:rsid w:val="006C4FCB"/>
    <w:pPr>
      <w:spacing w:after="120" w:line="480" w:lineRule="auto"/>
      <w:ind w:left="283"/>
    </w:pPr>
  </w:style>
  <w:style w:type="character" w:customStyle="1" w:styleId="BodyTextIndent2Char">
    <w:name w:val="Body Text Indent 2 Char"/>
    <w:basedOn w:val="DefaultParagraphFont"/>
    <w:link w:val="BodyTextIndent2"/>
    <w:rsid w:val="006C4FCB"/>
    <w:rPr>
      <w:color w:val="000000"/>
      <w:lang w:eastAsia="ja-JP"/>
    </w:rPr>
  </w:style>
  <w:style w:type="paragraph" w:styleId="BodyTextIndent3">
    <w:name w:val="Body Text Indent 3"/>
    <w:basedOn w:val="Normal"/>
    <w:link w:val="BodyTextIndent3Char"/>
    <w:rsid w:val="006C4FCB"/>
    <w:pPr>
      <w:spacing w:after="120"/>
      <w:ind w:left="283"/>
    </w:pPr>
    <w:rPr>
      <w:sz w:val="16"/>
      <w:szCs w:val="16"/>
    </w:rPr>
  </w:style>
  <w:style w:type="character" w:customStyle="1" w:styleId="BodyTextIndent3Char">
    <w:name w:val="Body Text Indent 3 Char"/>
    <w:basedOn w:val="DefaultParagraphFont"/>
    <w:link w:val="BodyTextIndent3"/>
    <w:rsid w:val="006C4FCB"/>
    <w:rPr>
      <w:color w:val="000000"/>
      <w:sz w:val="16"/>
      <w:szCs w:val="16"/>
      <w:lang w:eastAsia="ja-JP"/>
    </w:rPr>
  </w:style>
  <w:style w:type="paragraph" w:styleId="Caption">
    <w:name w:val="caption"/>
    <w:basedOn w:val="Normal"/>
    <w:next w:val="Normal"/>
    <w:semiHidden/>
    <w:unhideWhenUsed/>
    <w:qFormat/>
    <w:rsid w:val="006C4FCB"/>
    <w:pPr>
      <w:spacing w:after="200"/>
    </w:pPr>
    <w:rPr>
      <w:i/>
      <w:iCs/>
      <w:color w:val="44546A" w:themeColor="text2"/>
      <w:sz w:val="18"/>
      <w:szCs w:val="18"/>
    </w:rPr>
  </w:style>
  <w:style w:type="paragraph" w:styleId="Closing">
    <w:name w:val="Closing"/>
    <w:basedOn w:val="Normal"/>
    <w:link w:val="ClosingChar"/>
    <w:rsid w:val="006C4FCB"/>
    <w:pPr>
      <w:spacing w:after="0"/>
      <w:ind w:left="4252"/>
    </w:pPr>
  </w:style>
  <w:style w:type="character" w:customStyle="1" w:styleId="ClosingChar">
    <w:name w:val="Closing Char"/>
    <w:basedOn w:val="DefaultParagraphFont"/>
    <w:link w:val="Closing"/>
    <w:rsid w:val="006C4FCB"/>
    <w:rPr>
      <w:color w:val="000000"/>
      <w:lang w:eastAsia="ja-JP"/>
    </w:rPr>
  </w:style>
  <w:style w:type="paragraph" w:styleId="CommentSubject">
    <w:name w:val="annotation subject"/>
    <w:basedOn w:val="CommentText"/>
    <w:next w:val="CommentText"/>
    <w:link w:val="CommentSubjectChar"/>
    <w:rsid w:val="006C4FCB"/>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6C4FCB"/>
    <w:rPr>
      <w:rFonts w:ascii="Arial" w:hAnsi="Arial"/>
      <w:b/>
      <w:bCs/>
      <w:color w:val="000000"/>
      <w:lang w:eastAsia="ja-JP"/>
    </w:rPr>
  </w:style>
  <w:style w:type="paragraph" w:styleId="Date">
    <w:name w:val="Date"/>
    <w:basedOn w:val="Normal"/>
    <w:next w:val="Normal"/>
    <w:link w:val="DateChar"/>
    <w:rsid w:val="006C4FCB"/>
  </w:style>
  <w:style w:type="character" w:customStyle="1" w:styleId="DateChar">
    <w:name w:val="Date Char"/>
    <w:basedOn w:val="DefaultParagraphFont"/>
    <w:link w:val="Date"/>
    <w:rsid w:val="006C4FCB"/>
    <w:rPr>
      <w:color w:val="000000"/>
      <w:lang w:eastAsia="ja-JP"/>
    </w:rPr>
  </w:style>
  <w:style w:type="paragraph" w:styleId="DocumentMap">
    <w:name w:val="Document Map"/>
    <w:basedOn w:val="Normal"/>
    <w:link w:val="DocumentMapChar"/>
    <w:rsid w:val="006C4FCB"/>
    <w:pPr>
      <w:spacing w:after="0"/>
    </w:pPr>
    <w:rPr>
      <w:rFonts w:ascii="Segoe UI" w:hAnsi="Segoe UI" w:cs="Segoe UI"/>
      <w:sz w:val="16"/>
      <w:szCs w:val="16"/>
    </w:rPr>
  </w:style>
  <w:style w:type="character" w:customStyle="1" w:styleId="DocumentMapChar">
    <w:name w:val="Document Map Char"/>
    <w:basedOn w:val="DefaultParagraphFont"/>
    <w:link w:val="DocumentMap"/>
    <w:rsid w:val="006C4FCB"/>
    <w:rPr>
      <w:rFonts w:ascii="Segoe UI" w:hAnsi="Segoe UI" w:cs="Segoe UI"/>
      <w:color w:val="000000"/>
      <w:sz w:val="16"/>
      <w:szCs w:val="16"/>
      <w:lang w:eastAsia="ja-JP"/>
    </w:rPr>
  </w:style>
  <w:style w:type="paragraph" w:styleId="E-mailSignature">
    <w:name w:val="E-mail Signature"/>
    <w:basedOn w:val="Normal"/>
    <w:link w:val="E-mailSignatureChar"/>
    <w:rsid w:val="006C4FCB"/>
    <w:pPr>
      <w:spacing w:after="0"/>
    </w:pPr>
  </w:style>
  <w:style w:type="character" w:customStyle="1" w:styleId="E-mailSignatureChar">
    <w:name w:val="E-mail Signature Char"/>
    <w:basedOn w:val="DefaultParagraphFont"/>
    <w:link w:val="E-mailSignature"/>
    <w:rsid w:val="006C4FCB"/>
    <w:rPr>
      <w:color w:val="000000"/>
      <w:lang w:eastAsia="ja-JP"/>
    </w:rPr>
  </w:style>
  <w:style w:type="paragraph" w:styleId="EndnoteText">
    <w:name w:val="endnote text"/>
    <w:basedOn w:val="Normal"/>
    <w:link w:val="EndnoteTextChar"/>
    <w:rsid w:val="006C4FCB"/>
    <w:pPr>
      <w:spacing w:after="0"/>
    </w:pPr>
  </w:style>
  <w:style w:type="character" w:customStyle="1" w:styleId="EndnoteTextChar">
    <w:name w:val="Endnote Text Char"/>
    <w:basedOn w:val="DefaultParagraphFont"/>
    <w:link w:val="EndnoteText"/>
    <w:rsid w:val="006C4FCB"/>
    <w:rPr>
      <w:color w:val="000000"/>
      <w:lang w:eastAsia="ja-JP"/>
    </w:rPr>
  </w:style>
  <w:style w:type="paragraph" w:styleId="EnvelopeAddress">
    <w:name w:val="envelope address"/>
    <w:basedOn w:val="Normal"/>
    <w:rsid w:val="006C4F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C4FCB"/>
    <w:pPr>
      <w:spacing w:after="0"/>
    </w:pPr>
    <w:rPr>
      <w:rFonts w:asciiTheme="majorHAnsi" w:eastAsiaTheme="majorEastAsia" w:hAnsiTheme="majorHAnsi" w:cstheme="majorBidi"/>
    </w:rPr>
  </w:style>
  <w:style w:type="paragraph" w:styleId="FootnoteText">
    <w:name w:val="footnote text"/>
    <w:basedOn w:val="Normal"/>
    <w:link w:val="FootnoteTextChar"/>
    <w:rsid w:val="006C4FCB"/>
    <w:pPr>
      <w:spacing w:after="0"/>
    </w:pPr>
  </w:style>
  <w:style w:type="character" w:customStyle="1" w:styleId="FootnoteTextChar">
    <w:name w:val="Footnote Text Char"/>
    <w:basedOn w:val="DefaultParagraphFont"/>
    <w:link w:val="FootnoteText"/>
    <w:rsid w:val="006C4FCB"/>
    <w:rPr>
      <w:color w:val="000000"/>
      <w:lang w:eastAsia="ja-JP"/>
    </w:rPr>
  </w:style>
  <w:style w:type="paragraph" w:styleId="HTMLAddress">
    <w:name w:val="HTML Address"/>
    <w:basedOn w:val="Normal"/>
    <w:link w:val="HTMLAddressChar"/>
    <w:rsid w:val="006C4FCB"/>
    <w:pPr>
      <w:spacing w:after="0"/>
    </w:pPr>
    <w:rPr>
      <w:i/>
      <w:iCs/>
    </w:rPr>
  </w:style>
  <w:style w:type="character" w:customStyle="1" w:styleId="HTMLAddressChar">
    <w:name w:val="HTML Address Char"/>
    <w:basedOn w:val="DefaultParagraphFont"/>
    <w:link w:val="HTMLAddress"/>
    <w:rsid w:val="006C4FCB"/>
    <w:rPr>
      <w:i/>
      <w:iCs/>
      <w:color w:val="000000"/>
      <w:lang w:eastAsia="ja-JP"/>
    </w:rPr>
  </w:style>
  <w:style w:type="paragraph" w:styleId="HTMLPreformatted">
    <w:name w:val="HTML Preformatted"/>
    <w:basedOn w:val="Normal"/>
    <w:link w:val="HTMLPreformattedChar"/>
    <w:rsid w:val="006C4FCB"/>
    <w:pPr>
      <w:spacing w:after="0"/>
    </w:pPr>
    <w:rPr>
      <w:rFonts w:ascii="Consolas" w:hAnsi="Consolas"/>
    </w:rPr>
  </w:style>
  <w:style w:type="character" w:customStyle="1" w:styleId="HTMLPreformattedChar">
    <w:name w:val="HTML Preformatted Char"/>
    <w:basedOn w:val="DefaultParagraphFont"/>
    <w:link w:val="HTMLPreformatted"/>
    <w:rsid w:val="006C4FCB"/>
    <w:rPr>
      <w:rFonts w:ascii="Consolas" w:hAnsi="Consolas"/>
      <w:color w:val="000000"/>
      <w:lang w:eastAsia="ja-JP"/>
    </w:rPr>
  </w:style>
  <w:style w:type="paragraph" w:styleId="Index1">
    <w:name w:val="index 1"/>
    <w:basedOn w:val="Normal"/>
    <w:next w:val="Normal"/>
    <w:rsid w:val="006C4FCB"/>
    <w:pPr>
      <w:spacing w:after="0"/>
      <w:ind w:left="200" w:hanging="200"/>
    </w:pPr>
  </w:style>
  <w:style w:type="paragraph" w:styleId="Index2">
    <w:name w:val="index 2"/>
    <w:basedOn w:val="Normal"/>
    <w:next w:val="Normal"/>
    <w:rsid w:val="006C4FCB"/>
    <w:pPr>
      <w:spacing w:after="0"/>
      <w:ind w:left="400" w:hanging="200"/>
    </w:pPr>
  </w:style>
  <w:style w:type="paragraph" w:styleId="Index3">
    <w:name w:val="index 3"/>
    <w:basedOn w:val="Normal"/>
    <w:next w:val="Normal"/>
    <w:rsid w:val="006C4FCB"/>
    <w:pPr>
      <w:spacing w:after="0"/>
      <w:ind w:left="600" w:hanging="200"/>
    </w:pPr>
  </w:style>
  <w:style w:type="paragraph" w:styleId="Index4">
    <w:name w:val="index 4"/>
    <w:basedOn w:val="Normal"/>
    <w:next w:val="Normal"/>
    <w:rsid w:val="006C4FCB"/>
    <w:pPr>
      <w:spacing w:after="0"/>
      <w:ind w:left="800" w:hanging="200"/>
    </w:pPr>
  </w:style>
  <w:style w:type="paragraph" w:styleId="Index5">
    <w:name w:val="index 5"/>
    <w:basedOn w:val="Normal"/>
    <w:next w:val="Normal"/>
    <w:rsid w:val="006C4FCB"/>
    <w:pPr>
      <w:spacing w:after="0"/>
      <w:ind w:left="1000" w:hanging="200"/>
    </w:pPr>
  </w:style>
  <w:style w:type="paragraph" w:styleId="Index6">
    <w:name w:val="index 6"/>
    <w:basedOn w:val="Normal"/>
    <w:next w:val="Normal"/>
    <w:rsid w:val="006C4FCB"/>
    <w:pPr>
      <w:spacing w:after="0"/>
      <w:ind w:left="1200" w:hanging="200"/>
    </w:pPr>
  </w:style>
  <w:style w:type="paragraph" w:styleId="Index7">
    <w:name w:val="index 7"/>
    <w:basedOn w:val="Normal"/>
    <w:next w:val="Normal"/>
    <w:rsid w:val="006C4FCB"/>
    <w:pPr>
      <w:spacing w:after="0"/>
      <w:ind w:left="1400" w:hanging="200"/>
    </w:pPr>
  </w:style>
  <w:style w:type="paragraph" w:styleId="Index8">
    <w:name w:val="index 8"/>
    <w:basedOn w:val="Normal"/>
    <w:next w:val="Normal"/>
    <w:rsid w:val="006C4FCB"/>
    <w:pPr>
      <w:spacing w:after="0"/>
      <w:ind w:left="1600" w:hanging="200"/>
    </w:pPr>
  </w:style>
  <w:style w:type="paragraph" w:styleId="Index9">
    <w:name w:val="index 9"/>
    <w:basedOn w:val="Normal"/>
    <w:next w:val="Normal"/>
    <w:rsid w:val="006C4FCB"/>
    <w:pPr>
      <w:spacing w:after="0"/>
      <w:ind w:left="1800" w:hanging="200"/>
    </w:pPr>
  </w:style>
  <w:style w:type="paragraph" w:styleId="IndexHeading">
    <w:name w:val="index heading"/>
    <w:basedOn w:val="Normal"/>
    <w:next w:val="Index1"/>
    <w:rsid w:val="006C4FC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4F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4FCB"/>
    <w:rPr>
      <w:i/>
      <w:iCs/>
      <w:color w:val="4472C4" w:themeColor="accent1"/>
      <w:lang w:eastAsia="ja-JP"/>
    </w:rPr>
  </w:style>
  <w:style w:type="paragraph" w:styleId="List">
    <w:name w:val="List"/>
    <w:basedOn w:val="Normal"/>
    <w:rsid w:val="006C4FCB"/>
    <w:pPr>
      <w:ind w:left="283" w:hanging="283"/>
      <w:contextualSpacing/>
    </w:pPr>
  </w:style>
  <w:style w:type="paragraph" w:styleId="List2">
    <w:name w:val="List 2"/>
    <w:basedOn w:val="Normal"/>
    <w:rsid w:val="006C4FCB"/>
    <w:pPr>
      <w:ind w:left="566" w:hanging="283"/>
      <w:contextualSpacing/>
    </w:pPr>
  </w:style>
  <w:style w:type="paragraph" w:styleId="List3">
    <w:name w:val="List 3"/>
    <w:basedOn w:val="Normal"/>
    <w:rsid w:val="006C4FCB"/>
    <w:pPr>
      <w:ind w:left="849" w:hanging="283"/>
      <w:contextualSpacing/>
    </w:pPr>
  </w:style>
  <w:style w:type="paragraph" w:styleId="List4">
    <w:name w:val="List 4"/>
    <w:basedOn w:val="Normal"/>
    <w:rsid w:val="006C4FCB"/>
    <w:pPr>
      <w:ind w:left="1132" w:hanging="283"/>
      <w:contextualSpacing/>
    </w:pPr>
  </w:style>
  <w:style w:type="paragraph" w:styleId="List5">
    <w:name w:val="List 5"/>
    <w:basedOn w:val="Normal"/>
    <w:rsid w:val="006C4FCB"/>
    <w:pPr>
      <w:ind w:left="1415" w:hanging="283"/>
      <w:contextualSpacing/>
    </w:pPr>
  </w:style>
  <w:style w:type="paragraph" w:styleId="ListBullet">
    <w:name w:val="List Bullet"/>
    <w:basedOn w:val="Normal"/>
    <w:rsid w:val="006C4FCB"/>
    <w:pPr>
      <w:numPr>
        <w:numId w:val="11"/>
      </w:numPr>
      <w:contextualSpacing/>
    </w:pPr>
  </w:style>
  <w:style w:type="paragraph" w:styleId="ListBullet2">
    <w:name w:val="List Bullet 2"/>
    <w:basedOn w:val="Normal"/>
    <w:rsid w:val="006C4FCB"/>
    <w:pPr>
      <w:numPr>
        <w:numId w:val="12"/>
      </w:numPr>
      <w:contextualSpacing/>
    </w:pPr>
  </w:style>
  <w:style w:type="paragraph" w:styleId="ListBullet3">
    <w:name w:val="List Bullet 3"/>
    <w:basedOn w:val="Normal"/>
    <w:rsid w:val="006C4FCB"/>
    <w:pPr>
      <w:numPr>
        <w:numId w:val="13"/>
      </w:numPr>
      <w:contextualSpacing/>
    </w:pPr>
  </w:style>
  <w:style w:type="paragraph" w:styleId="ListBullet4">
    <w:name w:val="List Bullet 4"/>
    <w:basedOn w:val="Normal"/>
    <w:rsid w:val="006C4FCB"/>
    <w:pPr>
      <w:numPr>
        <w:numId w:val="14"/>
      </w:numPr>
      <w:contextualSpacing/>
    </w:pPr>
  </w:style>
  <w:style w:type="paragraph" w:styleId="ListBullet5">
    <w:name w:val="List Bullet 5"/>
    <w:basedOn w:val="Normal"/>
    <w:rsid w:val="006C4FCB"/>
    <w:pPr>
      <w:numPr>
        <w:numId w:val="15"/>
      </w:numPr>
      <w:contextualSpacing/>
    </w:pPr>
  </w:style>
  <w:style w:type="paragraph" w:styleId="ListContinue">
    <w:name w:val="List Continue"/>
    <w:basedOn w:val="Normal"/>
    <w:rsid w:val="006C4FCB"/>
    <w:pPr>
      <w:spacing w:after="120"/>
      <w:ind w:left="283"/>
      <w:contextualSpacing/>
    </w:pPr>
  </w:style>
  <w:style w:type="paragraph" w:styleId="ListContinue2">
    <w:name w:val="List Continue 2"/>
    <w:basedOn w:val="Normal"/>
    <w:rsid w:val="006C4FCB"/>
    <w:pPr>
      <w:spacing w:after="120"/>
      <w:ind w:left="566"/>
      <w:contextualSpacing/>
    </w:pPr>
  </w:style>
  <w:style w:type="paragraph" w:styleId="ListContinue3">
    <w:name w:val="List Continue 3"/>
    <w:basedOn w:val="Normal"/>
    <w:rsid w:val="006C4FCB"/>
    <w:pPr>
      <w:spacing w:after="120"/>
      <w:ind w:left="849"/>
      <w:contextualSpacing/>
    </w:pPr>
  </w:style>
  <w:style w:type="paragraph" w:styleId="ListContinue4">
    <w:name w:val="List Continue 4"/>
    <w:basedOn w:val="Normal"/>
    <w:rsid w:val="006C4FCB"/>
    <w:pPr>
      <w:spacing w:after="120"/>
      <w:ind w:left="1132"/>
      <w:contextualSpacing/>
    </w:pPr>
  </w:style>
  <w:style w:type="paragraph" w:styleId="ListContinue5">
    <w:name w:val="List Continue 5"/>
    <w:basedOn w:val="Normal"/>
    <w:rsid w:val="006C4FCB"/>
    <w:pPr>
      <w:spacing w:after="120"/>
      <w:ind w:left="1415"/>
      <w:contextualSpacing/>
    </w:pPr>
  </w:style>
  <w:style w:type="paragraph" w:styleId="ListNumber">
    <w:name w:val="List Number"/>
    <w:basedOn w:val="Normal"/>
    <w:rsid w:val="006C4FCB"/>
    <w:pPr>
      <w:numPr>
        <w:numId w:val="16"/>
      </w:numPr>
      <w:contextualSpacing/>
    </w:pPr>
  </w:style>
  <w:style w:type="paragraph" w:styleId="ListNumber2">
    <w:name w:val="List Number 2"/>
    <w:basedOn w:val="Normal"/>
    <w:rsid w:val="006C4FCB"/>
    <w:pPr>
      <w:numPr>
        <w:numId w:val="17"/>
      </w:numPr>
      <w:contextualSpacing/>
    </w:pPr>
  </w:style>
  <w:style w:type="paragraph" w:styleId="ListNumber3">
    <w:name w:val="List Number 3"/>
    <w:basedOn w:val="Normal"/>
    <w:rsid w:val="006C4FCB"/>
    <w:pPr>
      <w:numPr>
        <w:numId w:val="8"/>
      </w:numPr>
      <w:contextualSpacing/>
    </w:pPr>
  </w:style>
  <w:style w:type="paragraph" w:styleId="ListNumber4">
    <w:name w:val="List Number 4"/>
    <w:basedOn w:val="Normal"/>
    <w:rsid w:val="006C4FCB"/>
    <w:pPr>
      <w:numPr>
        <w:numId w:val="9"/>
      </w:numPr>
      <w:contextualSpacing/>
    </w:pPr>
  </w:style>
  <w:style w:type="paragraph" w:styleId="ListNumber5">
    <w:name w:val="List Number 5"/>
    <w:basedOn w:val="Normal"/>
    <w:rsid w:val="006C4FCB"/>
    <w:pPr>
      <w:numPr>
        <w:numId w:val="10"/>
      </w:numPr>
      <w:contextualSpacing/>
    </w:pPr>
  </w:style>
  <w:style w:type="paragraph" w:styleId="ListParagraph">
    <w:name w:val="List Paragraph"/>
    <w:basedOn w:val="Normal"/>
    <w:uiPriority w:val="34"/>
    <w:qFormat/>
    <w:rsid w:val="006C4FCB"/>
    <w:pPr>
      <w:ind w:left="720"/>
      <w:contextualSpacing/>
    </w:pPr>
  </w:style>
  <w:style w:type="paragraph" w:styleId="MacroText">
    <w:name w:val="macro"/>
    <w:link w:val="MacroTextChar"/>
    <w:rsid w:val="006C4F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6C4FCB"/>
    <w:rPr>
      <w:rFonts w:ascii="Consolas" w:hAnsi="Consolas"/>
      <w:color w:val="000000"/>
      <w:lang w:eastAsia="ja-JP"/>
    </w:rPr>
  </w:style>
  <w:style w:type="paragraph" w:styleId="MessageHeader">
    <w:name w:val="Message Header"/>
    <w:basedOn w:val="Normal"/>
    <w:link w:val="MessageHeaderChar"/>
    <w:rsid w:val="006C4F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4FCB"/>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6C4FCB"/>
    <w:pPr>
      <w:overflowPunct w:val="0"/>
      <w:autoSpaceDE w:val="0"/>
      <w:autoSpaceDN w:val="0"/>
      <w:adjustRightInd w:val="0"/>
      <w:textAlignment w:val="baseline"/>
    </w:pPr>
    <w:rPr>
      <w:color w:val="000000"/>
      <w:lang w:eastAsia="ja-JP"/>
    </w:rPr>
  </w:style>
  <w:style w:type="paragraph" w:styleId="NormalWeb">
    <w:name w:val="Normal (Web)"/>
    <w:basedOn w:val="Normal"/>
    <w:rsid w:val="006C4FCB"/>
    <w:rPr>
      <w:sz w:val="24"/>
      <w:szCs w:val="24"/>
    </w:rPr>
  </w:style>
  <w:style w:type="paragraph" w:styleId="NormalIndent">
    <w:name w:val="Normal Indent"/>
    <w:basedOn w:val="Normal"/>
    <w:rsid w:val="006C4FCB"/>
    <w:pPr>
      <w:ind w:left="720"/>
    </w:pPr>
  </w:style>
  <w:style w:type="paragraph" w:styleId="NoteHeading">
    <w:name w:val="Note Heading"/>
    <w:basedOn w:val="Normal"/>
    <w:next w:val="Normal"/>
    <w:link w:val="NoteHeadingChar"/>
    <w:rsid w:val="006C4FCB"/>
    <w:pPr>
      <w:spacing w:after="0"/>
    </w:pPr>
  </w:style>
  <w:style w:type="character" w:customStyle="1" w:styleId="NoteHeadingChar">
    <w:name w:val="Note Heading Char"/>
    <w:basedOn w:val="DefaultParagraphFont"/>
    <w:link w:val="NoteHeading"/>
    <w:rsid w:val="006C4FCB"/>
    <w:rPr>
      <w:color w:val="000000"/>
      <w:lang w:eastAsia="ja-JP"/>
    </w:rPr>
  </w:style>
  <w:style w:type="paragraph" w:styleId="PlainText">
    <w:name w:val="Plain Text"/>
    <w:basedOn w:val="Normal"/>
    <w:link w:val="PlainTextChar"/>
    <w:rsid w:val="006C4FCB"/>
    <w:pPr>
      <w:spacing w:after="0"/>
    </w:pPr>
    <w:rPr>
      <w:rFonts w:ascii="Consolas" w:hAnsi="Consolas"/>
      <w:sz w:val="21"/>
      <w:szCs w:val="21"/>
    </w:rPr>
  </w:style>
  <w:style w:type="character" w:customStyle="1" w:styleId="PlainTextChar">
    <w:name w:val="Plain Text Char"/>
    <w:basedOn w:val="DefaultParagraphFont"/>
    <w:link w:val="PlainText"/>
    <w:rsid w:val="006C4FCB"/>
    <w:rPr>
      <w:rFonts w:ascii="Consolas" w:hAnsi="Consolas"/>
      <w:color w:val="000000"/>
      <w:sz w:val="21"/>
      <w:szCs w:val="21"/>
      <w:lang w:eastAsia="ja-JP"/>
    </w:rPr>
  </w:style>
  <w:style w:type="paragraph" w:styleId="Quote">
    <w:name w:val="Quote"/>
    <w:basedOn w:val="Normal"/>
    <w:next w:val="Normal"/>
    <w:link w:val="QuoteChar"/>
    <w:uiPriority w:val="29"/>
    <w:qFormat/>
    <w:rsid w:val="006C4FC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4FCB"/>
    <w:rPr>
      <w:i/>
      <w:iCs/>
      <w:color w:val="404040" w:themeColor="text1" w:themeTint="BF"/>
      <w:lang w:eastAsia="ja-JP"/>
    </w:rPr>
  </w:style>
  <w:style w:type="paragraph" w:styleId="Salutation">
    <w:name w:val="Salutation"/>
    <w:basedOn w:val="Normal"/>
    <w:next w:val="Normal"/>
    <w:link w:val="SalutationChar"/>
    <w:rsid w:val="006C4FCB"/>
  </w:style>
  <w:style w:type="character" w:customStyle="1" w:styleId="SalutationChar">
    <w:name w:val="Salutation Char"/>
    <w:basedOn w:val="DefaultParagraphFont"/>
    <w:link w:val="Salutation"/>
    <w:rsid w:val="006C4FCB"/>
    <w:rPr>
      <w:color w:val="000000"/>
      <w:lang w:eastAsia="ja-JP"/>
    </w:rPr>
  </w:style>
  <w:style w:type="paragraph" w:styleId="Signature">
    <w:name w:val="Signature"/>
    <w:basedOn w:val="Normal"/>
    <w:link w:val="SignatureChar"/>
    <w:rsid w:val="006C4FCB"/>
    <w:pPr>
      <w:spacing w:after="0"/>
      <w:ind w:left="4252"/>
    </w:pPr>
  </w:style>
  <w:style w:type="character" w:customStyle="1" w:styleId="SignatureChar">
    <w:name w:val="Signature Char"/>
    <w:basedOn w:val="DefaultParagraphFont"/>
    <w:link w:val="Signature"/>
    <w:rsid w:val="006C4FCB"/>
    <w:rPr>
      <w:color w:val="000000"/>
      <w:lang w:eastAsia="ja-JP"/>
    </w:rPr>
  </w:style>
  <w:style w:type="paragraph" w:styleId="Subtitle">
    <w:name w:val="Subtitle"/>
    <w:basedOn w:val="Normal"/>
    <w:next w:val="Normal"/>
    <w:link w:val="SubtitleChar"/>
    <w:qFormat/>
    <w:rsid w:val="006C4FC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4FCB"/>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6C4FCB"/>
    <w:pPr>
      <w:spacing w:after="0"/>
      <w:ind w:left="200" w:hanging="200"/>
    </w:pPr>
  </w:style>
  <w:style w:type="paragraph" w:styleId="TableofFigures">
    <w:name w:val="table of figures"/>
    <w:basedOn w:val="Normal"/>
    <w:next w:val="Normal"/>
    <w:rsid w:val="006C4FCB"/>
    <w:pPr>
      <w:spacing w:after="0"/>
    </w:pPr>
  </w:style>
  <w:style w:type="paragraph" w:styleId="Title">
    <w:name w:val="Title"/>
    <w:basedOn w:val="Normal"/>
    <w:next w:val="Normal"/>
    <w:link w:val="TitleChar"/>
    <w:qFormat/>
    <w:rsid w:val="006C4FCB"/>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6C4FCB"/>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6C4FC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4FC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basedOn w:val="DefaultParagraphFont"/>
    <w:link w:val="Header"/>
    <w:qFormat/>
    <w:rsid w:val="002249B4"/>
    <w:rPr>
      <w:rFonts w:ascii="Arial" w:hAnsi="Arial"/>
      <w:b/>
      <w:sz w:val="18"/>
      <w:lang w:eastAsia="ja-JP"/>
    </w:rPr>
  </w:style>
  <w:style w:type="character" w:customStyle="1" w:styleId="B1Char">
    <w:name w:val="B1 Char"/>
    <w:link w:val="B1"/>
    <w:rsid w:val="00524932"/>
    <w:rPr>
      <w:color w:val="000000"/>
      <w:lang w:eastAsia="ja-JP"/>
    </w:rPr>
  </w:style>
  <w:style w:type="paragraph" w:styleId="Revision">
    <w:name w:val="Revision"/>
    <w:hidden/>
    <w:uiPriority w:val="99"/>
    <w:semiHidden/>
    <w:rsid w:val="00580452"/>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72959115">
      <w:bodyDiv w:val="1"/>
      <w:marLeft w:val="0"/>
      <w:marRight w:val="0"/>
      <w:marTop w:val="0"/>
      <w:marBottom w:val="0"/>
      <w:divBdr>
        <w:top w:val="none" w:sz="0" w:space="0" w:color="auto"/>
        <w:left w:val="none" w:sz="0" w:space="0" w:color="auto"/>
        <w:bottom w:val="none" w:sz="0" w:space="0" w:color="auto"/>
        <w:right w:val="none" w:sz="0" w:space="0" w:color="auto"/>
      </w:divBdr>
    </w:div>
    <w:div w:id="200724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94A865-51F9-405A-9DC8-BDFA0499A9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3.xml><?xml version="1.0" encoding="utf-8"?>
<ds:datastoreItem xmlns:ds="http://schemas.openxmlformats.org/officeDocument/2006/customXml" ds:itemID="{C48FDBD9-5346-4EF4-8B71-D936C5146DDD}">
  <ds:schemaRefs>
    <ds:schemaRef ds:uri="http://schemas.microsoft.com/sharepoint/v3/contenttype/forms"/>
  </ds:schemaRefs>
</ds:datastoreItem>
</file>

<file path=customXml/itemProps4.xml><?xml version="1.0" encoding="utf-8"?>
<ds:datastoreItem xmlns:ds="http://schemas.openxmlformats.org/officeDocument/2006/customXml" ds:itemID="{5A3B1F01-2421-4EBB-BE0F-2AB3CF4DE7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733</Words>
  <Characters>4177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4901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Thomas Tovinger</cp:lastModifiedBy>
  <cp:revision>3</cp:revision>
  <cp:lastPrinted>2000-02-29T11:31:00Z</cp:lastPrinted>
  <dcterms:created xsi:type="dcterms:W3CDTF">2023-09-05T12:35:00Z</dcterms:created>
  <dcterms:modified xsi:type="dcterms:W3CDTF">2023-09-13T05:09:00Z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0x01010017B580841AA8D543865EE0CFE69A1D6B</vt:lpwstr>
  </property>
</Properties>
</file>